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tabs>
          <w:tab w:val="left" w:pos="2994"/>
        </w:tabs>
        <w:spacing w:before="0" w:beforeAutospacing="0" w:after="0" w:afterAutospacing="0"/>
        <w:ind w:left="0" w:right="0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shd w:val="clear" w:fill="FFFFFF"/>
          <w:lang w:val="en-US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 xml:space="preserve">附件1  </w:t>
      </w:r>
      <w:r>
        <w:rPr>
          <w:rFonts w:hint="eastAsia" w:ascii="黑体" w:hAnsi="宋体" w:eastAsia="黑体" w:cs="黑体"/>
          <w:kern w:val="2"/>
          <w:sz w:val="21"/>
          <w:szCs w:val="21"/>
          <w:shd w:val="clear" w:fill="FFFFFF"/>
          <w:lang w:val="en-US" w:eastAsia="zh-CN" w:bidi="ar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shd w:val="clear" w:fill="FFFFFF"/>
          <w:lang w:val="en-US" w:eastAsia="zh-CN" w:bidi="ar"/>
        </w:rPr>
        <w:t>厦门海洋职业技术学院2019年专项公开招聘高层次人才岗位信息一览表</w:t>
      </w:r>
    </w:p>
    <w:tbl>
      <w:tblPr>
        <w:tblStyle w:val="2"/>
        <w:tblW w:w="142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400"/>
        <w:gridCol w:w="1105"/>
        <w:gridCol w:w="4951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b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岗位代码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b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招聘岗位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b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招聘人数</w:t>
            </w:r>
          </w:p>
        </w:tc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b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专业或研究方向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b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资历要求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航海技术系教师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Times New Roman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机械类、水上运输类、海洋工程类、港口运输类、交通运输综合管理类、经济贸易类、工商管理类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博士研究生或副高级及以上专业技术任职资格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生物技术系教师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Times New Roman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水产类、化学类、海洋科学类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博士研究生或副高级及以上专业技术任职资格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信息技术系教师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Times New Roman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计算机硬件技术类、计算机专门应用类、计算机软件类、计算机网络技术类、电子信息类、电气自动化类、物理学类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博士研究生或副高级及以上专业技术任职资格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Times New Roman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机电工程系教师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Times New Roman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能源动力类、电气自动化类、机械类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博士研究生或副高级及以上专业技术任职资格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Times New Roman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Times New Roman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工商管理系教师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Times New Roman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Times New Roman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工商管理类、财政金融类、旅游餐饮类、电商物流类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博士研究生或副高级及以上专业技术任职资格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Times New Roman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工商管理系专业带头人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Times New Roman"/>
                <w:lang w:val="en-US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Times New Roman"/>
                <w:lang w:val="en-US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"/>
              </w:rPr>
              <w:t>财政金融类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正高级专业技术任职资格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Times New Roman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思政部教师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马克思主义理论类、哲学类、政治学类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Calibri" w:eastAsia="宋体" w:cs="宋体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1.博士研究生或副高级及以上专业技术任职资格；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Times New Roman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基础部教师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外国语言文学类、军事学类、信息作战指挥类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博士研究生或副高级及以上专业技术任职资格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Times New Roman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纪检监察室审计人员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会计与审计类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博士研究生;2.中共党员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Times New Roman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Times New Roman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教师发展中心工作人员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Times New Roman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Times New Roman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教育学类、图书档案学类、计算机信息管理类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Times New Roman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博士研究生;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对外合作与交流中心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教育学类、计算机多媒体技术类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Times New Roman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发展规划与质量管理中心工作人员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教育学类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图书馆信息中心技术人员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Times New Roman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计算机网络技术类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3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小计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Times New Roman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9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kern w:val="0"/>
                <w:lang w:val="en-US"/>
              </w:rPr>
            </w:pPr>
          </w:p>
        </w:tc>
      </w:tr>
    </w:tbl>
    <w:p/>
    <w:sectPr>
      <w:pgSz w:w="15840" w:h="12240" w:orient="landscape"/>
      <w:pgMar w:top="1800" w:right="1440" w:bottom="1800" w:left="144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F707A"/>
    <w:rsid w:val="2A39644A"/>
    <w:rsid w:val="7DEE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2019-07-23T07:58:00Z</dcterms:created>
  <dc:creator>lenovo</dc:creator>
  <cp:lastModifiedBy>lenovo</cp:lastModifiedBy>
  <dcterms:modified xsi:type="dcterms:W3CDTF">2019-07-23T08:06:07Z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