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460" w:lineRule="exact"/>
        <w:jc w:val="center"/>
        <w:rPr>
          <w:rFonts w:ascii="宋体" w:hAnsi="宋体" w:cs="宋体"/>
          <w:highlight w:val="none"/>
        </w:rPr>
      </w:pPr>
      <w:bookmarkStart w:id="0" w:name="_Toc35393797"/>
      <w:bookmarkStart w:id="1" w:name="_Toc35393809"/>
      <w:bookmarkStart w:id="2" w:name="_Toc28359022"/>
      <w:bookmarkStart w:id="3" w:name="_Toc28359011"/>
      <w:r>
        <w:rPr>
          <w:rFonts w:hint="eastAsia" w:ascii="宋体" w:hAnsi="宋体" w:cs="宋体"/>
          <w:sz w:val="32"/>
          <w:szCs w:val="32"/>
          <w:highlight w:val="none"/>
        </w:rPr>
        <w:t>福建经发-竞争性谈判-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2023-JF021C1</w:t>
      </w:r>
      <w:r>
        <w:rPr>
          <w:rFonts w:hint="eastAsia" w:ascii="宋体" w:hAnsi="宋体" w:cs="宋体"/>
          <w:sz w:val="32"/>
          <w:szCs w:val="32"/>
          <w:highlight w:val="none"/>
        </w:rPr>
        <w:t>-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厦门海洋职业技术学院后勤管理处档案整理及数字化加工服务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结果</w:t>
      </w:r>
      <w:r>
        <w:rPr>
          <w:rFonts w:hint="eastAsia" w:ascii="宋体" w:hAnsi="宋体" w:cs="宋体"/>
          <w:sz w:val="32"/>
          <w:szCs w:val="32"/>
          <w:highlight w:val="none"/>
        </w:rPr>
        <w:t>公告</w:t>
      </w:r>
      <w:bookmarkEnd w:id="0"/>
      <w:bookmarkEnd w:id="1"/>
      <w:bookmarkEnd w:id="2"/>
      <w:bookmarkEnd w:id="3"/>
    </w:p>
    <w:p>
      <w:pPr>
        <w:spacing w:line="460" w:lineRule="exac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一、项目编号：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2023-JF021C1</w:t>
      </w:r>
    </w:p>
    <w:p>
      <w:pPr>
        <w:spacing w:line="460" w:lineRule="exact"/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二、项目名称：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  <w:t>厦门海洋职业技术学院后勤管理处档案整理及数字化加工服务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三、中标（成交）信息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供应商名称：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厦门市洋翔技术开发有限公司</w:t>
      </w:r>
    </w:p>
    <w:p>
      <w:pPr>
        <w:spacing w:line="460" w:lineRule="exact"/>
        <w:ind w:firstLine="560" w:firstLineChars="200"/>
        <w:rPr>
          <w:rFonts w:hint="default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供应商地址：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厦门市同安区西柯镇福明路1号5层A单元</w:t>
      </w:r>
    </w:p>
    <w:p>
      <w:pPr>
        <w:spacing w:line="460" w:lineRule="exact"/>
        <w:ind w:firstLine="560" w:firstLineChars="200"/>
        <w:rPr>
          <w:rFonts w:hint="default" w:ascii="宋体" w:hAnsi="宋体" w:cs="宋体"/>
          <w:sz w:val="28"/>
          <w:szCs w:val="28"/>
          <w:highlight w:val="none"/>
          <w:lang w:val="en-US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中标（成交）：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100%（折扣率）</w:t>
      </w:r>
    </w:p>
    <w:p>
      <w:pPr>
        <w:numPr>
          <w:ilvl w:val="0"/>
          <w:numId w:val="1"/>
        </w:numPr>
        <w:spacing w:line="460" w:lineRule="exact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主要标的信息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：</w:t>
      </w:r>
    </w:p>
    <w:tbl>
      <w:tblPr>
        <w:tblStyle w:val="19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shd w:val="clear" w:color="auto" w:fill="auto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shd w:val="clear" w:color="auto" w:fill="auto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singl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shd w:val="clear" w:color="auto" w:fill="auto"/>
              </w:rPr>
              <w:t>名称：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u w:val="single"/>
                <w:lang w:eastAsia="zh-CN"/>
              </w:rPr>
              <w:t>厦门海洋职业技术学院后勤管理处档案整理及数字化加工服务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shd w:val="clear" w:color="auto" w:fill="auto"/>
              </w:rPr>
              <w:t>服务范围：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u w:val="single"/>
                <w:lang w:eastAsia="zh-CN"/>
              </w:rPr>
              <w:t>对指定的文书和基建档案进行整理、排列、打印页码、文件材料编号、编制卷内目录、编制案卷总目录、数字化扫描、打印案卷装盒封皮、打印卷内目录、打印案卷总目录、案卷装盒、排架以及对已装订文件拆卷后重新编码整理、数字化扫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服务要求：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u w:val="single"/>
                <w:lang w:eastAsia="zh-CN"/>
              </w:rPr>
              <w:t>文件材料需按照采购人要求的顺序进行整理归档，在卷内排序错误的，必须调整文件顺序，由此造成页码不顺的，需重新编写页号等。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服务时间：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shd w:val="clear" w:color="auto" w:fill="auto"/>
                <w:lang w:val="en-US" w:eastAsia="zh-CN"/>
              </w:rPr>
              <w:t>成交合同签订后2年，若是合同期内已经开展的项目，合同到期，项目尚未服务完，则继续由原合同期内服务的成交供应商服务到项目结束，费用记取按原成交收费标准和方法结算。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服务标准：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shd w:val="clear" w:color="auto" w:fill="auto"/>
                <w:lang w:eastAsia="zh-CN"/>
              </w:rPr>
              <w:t>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shd w:val="clear" w:color="auto" w:fill="auto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shd w:val="clear" w:color="auto" w:fill="auto"/>
                <w:lang w:eastAsia="zh-CN"/>
              </w:rPr>
              <w:t>文件为准。</w:t>
            </w:r>
          </w:p>
        </w:tc>
      </w:tr>
    </w:tbl>
    <w:p>
      <w:pPr>
        <w:numPr>
          <w:ilvl w:val="0"/>
          <w:numId w:val="1"/>
        </w:numPr>
        <w:spacing w:line="460" w:lineRule="exact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评审专家名单：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</w:rPr>
        <w:t>金健、柯雅婷、林健</w:t>
      </w:r>
    </w:p>
    <w:p>
      <w:pPr>
        <w:numPr>
          <w:ilvl w:val="0"/>
          <w:numId w:val="0"/>
        </w:numPr>
        <w:spacing w:line="460" w:lineRule="exact"/>
        <w:ind w:leftChars="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收费金额：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0.3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万元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收费标准：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定额收费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账号: 40386001040033344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七、公告期限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自本公告发布之日起1个工作日。</w:t>
      </w:r>
    </w:p>
    <w:p>
      <w:pPr>
        <w:spacing w:line="460" w:lineRule="exac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八、其他补充事宜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yellow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、定标日期（确定成交日期）：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</w:rPr>
        <w:t>日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、本项目信息公告日期：202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日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未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成交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供应商可发送保证金底单资料至我司fjjfzb@163.com邮箱，联系退还保证金；联系人：罗小姐0592-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5990719</w:t>
      </w:r>
    </w:p>
    <w:p>
      <w:pPr>
        <w:spacing w:line="460" w:lineRule="exact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highlight w:val="none"/>
        </w:rPr>
      </w:pPr>
      <w:bookmarkStart w:id="4" w:name="_Toc28359009"/>
      <w:bookmarkStart w:id="5" w:name="_Toc28359086"/>
      <w:r>
        <w:rPr>
          <w:rFonts w:hint="eastAsia" w:ascii="宋体" w:hAnsi="宋体" w:cs="宋体"/>
          <w:sz w:val="28"/>
          <w:szCs w:val="28"/>
          <w:highlight w:val="none"/>
        </w:rPr>
        <w:t>1.采购人信息</w:t>
      </w:r>
    </w:p>
    <w:bookmarkEnd w:id="4"/>
    <w:bookmarkEnd w:id="5"/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名 称：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厦门海洋职业技术学院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地址：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厦门市翔安区洪钟路4566号</w:t>
      </w:r>
    </w:p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联系方式：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王老师  0592-7769317  　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2.采购代理机构信息（如有）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名 称：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福建经发招标代理有限公司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地　址：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厦门市思明区湖滨南路359号海晟国际大厦2401室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联系方式：</w:t>
      </w:r>
      <w:bookmarkStart w:id="6" w:name="_Toc28359087"/>
      <w:bookmarkStart w:id="7" w:name="_Toc28359010"/>
      <w:r>
        <w:rPr>
          <w:rFonts w:hint="eastAsia" w:ascii="宋体" w:hAnsi="宋体" w:cs="宋体"/>
          <w:sz w:val="28"/>
          <w:szCs w:val="28"/>
          <w:highlight w:val="none"/>
          <w:u w:val="single"/>
        </w:rPr>
        <w:t>0592-5990026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3.项目联系方式</w:t>
      </w:r>
      <w:bookmarkEnd w:id="6"/>
      <w:bookmarkEnd w:id="7"/>
    </w:p>
    <w:p>
      <w:pPr>
        <w:pStyle w:val="8"/>
        <w:spacing w:line="400" w:lineRule="exact"/>
        <w:ind w:firstLine="840" w:firstLineChars="300"/>
        <w:rPr>
          <w:rFonts w:hAnsi="宋体" w:eastAsia="宋体" w:cs="宋体"/>
          <w:sz w:val="28"/>
          <w:szCs w:val="28"/>
          <w:highlight w:val="none"/>
        </w:rPr>
      </w:pPr>
      <w:r>
        <w:rPr>
          <w:rFonts w:hint="eastAsia" w:hAnsi="宋体" w:eastAsia="宋体" w:cs="宋体"/>
          <w:sz w:val="28"/>
          <w:szCs w:val="28"/>
          <w:highlight w:val="none"/>
        </w:rPr>
        <w:t>项目联系人：</w:t>
      </w:r>
      <w:r>
        <w:rPr>
          <w:rFonts w:hint="eastAsia" w:hAnsi="宋体" w:eastAsia="宋体" w:cs="宋体"/>
          <w:sz w:val="28"/>
          <w:szCs w:val="28"/>
          <w:highlight w:val="none"/>
          <w:u w:val="single"/>
        </w:rPr>
        <w:t>陈先生</w:t>
      </w:r>
    </w:p>
    <w:p>
      <w:pPr>
        <w:spacing w:line="460" w:lineRule="exact"/>
        <w:ind w:firstLine="840" w:firstLineChars="300"/>
        <w:rPr>
          <w:rFonts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电　话：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0592-5990026</w:t>
      </w:r>
    </w:p>
    <w:p>
      <w:pPr>
        <w:spacing w:line="460" w:lineRule="exact"/>
        <w:ind w:firstLine="562" w:firstLineChars="200"/>
        <w:jc w:val="right"/>
        <w:rPr>
          <w:rFonts w:ascii="宋体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福建经发招标代理有限公司</w:t>
      </w:r>
    </w:p>
    <w:p>
      <w:pPr>
        <w:spacing w:line="460" w:lineRule="exact"/>
        <w:ind w:firstLine="562" w:firstLineChars="200"/>
        <w:jc w:val="right"/>
        <w:rPr>
          <w:rFonts w:hint="default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bookmarkStart w:id="8" w:name="_GoBack"/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202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01</w:t>
      </w:r>
    </w:p>
    <w:bookmarkEnd w:id="8"/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EFB2A"/>
    <w:multiLevelType w:val="singleLevel"/>
    <w:tmpl w:val="1BEEFB2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kwMmNkZTUxYmNmZjE4MGRkNjEwMTJiNDUzYTVjNDQifQ=="/>
    <w:docVar w:name="KSO_WPS_MARK_KEY" w:val="e89985d4-f856-436b-ae07-e3683103bf67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72F3B"/>
    <w:rsid w:val="00676483"/>
    <w:rsid w:val="006939FC"/>
    <w:rsid w:val="00737125"/>
    <w:rsid w:val="0079663A"/>
    <w:rsid w:val="007B2908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70859"/>
    <w:rsid w:val="00DA7067"/>
    <w:rsid w:val="00DC09FA"/>
    <w:rsid w:val="00E457B7"/>
    <w:rsid w:val="00E702D6"/>
    <w:rsid w:val="00E75E92"/>
    <w:rsid w:val="00ED7C2A"/>
    <w:rsid w:val="00EE3266"/>
    <w:rsid w:val="00F53A4B"/>
    <w:rsid w:val="00FB62F5"/>
    <w:rsid w:val="01A45F05"/>
    <w:rsid w:val="027975FD"/>
    <w:rsid w:val="02E769F1"/>
    <w:rsid w:val="031713E0"/>
    <w:rsid w:val="03241974"/>
    <w:rsid w:val="0335189E"/>
    <w:rsid w:val="03EE456E"/>
    <w:rsid w:val="04304570"/>
    <w:rsid w:val="056067E5"/>
    <w:rsid w:val="05920715"/>
    <w:rsid w:val="064960DE"/>
    <w:rsid w:val="064A387B"/>
    <w:rsid w:val="0680476B"/>
    <w:rsid w:val="06840B3B"/>
    <w:rsid w:val="06DF7D82"/>
    <w:rsid w:val="071D65FE"/>
    <w:rsid w:val="074B3AFB"/>
    <w:rsid w:val="07721B5C"/>
    <w:rsid w:val="07805BB7"/>
    <w:rsid w:val="081F54E8"/>
    <w:rsid w:val="086945BE"/>
    <w:rsid w:val="089468E8"/>
    <w:rsid w:val="09122BAF"/>
    <w:rsid w:val="097A732C"/>
    <w:rsid w:val="098A0960"/>
    <w:rsid w:val="0A0D0317"/>
    <w:rsid w:val="0AE53B72"/>
    <w:rsid w:val="0AEC3153"/>
    <w:rsid w:val="0B0B519B"/>
    <w:rsid w:val="0B765715"/>
    <w:rsid w:val="0CCB3959"/>
    <w:rsid w:val="0D0030E4"/>
    <w:rsid w:val="0D49488C"/>
    <w:rsid w:val="0D56414F"/>
    <w:rsid w:val="0DF10977"/>
    <w:rsid w:val="0EB83A78"/>
    <w:rsid w:val="0ED86199"/>
    <w:rsid w:val="0FA52978"/>
    <w:rsid w:val="0FEC05B1"/>
    <w:rsid w:val="10563548"/>
    <w:rsid w:val="109512A5"/>
    <w:rsid w:val="10B954A3"/>
    <w:rsid w:val="10BA67BD"/>
    <w:rsid w:val="1147694A"/>
    <w:rsid w:val="11C87DDE"/>
    <w:rsid w:val="1232605B"/>
    <w:rsid w:val="123362B4"/>
    <w:rsid w:val="126423AB"/>
    <w:rsid w:val="12B50533"/>
    <w:rsid w:val="12D544CC"/>
    <w:rsid w:val="1376180B"/>
    <w:rsid w:val="140118BE"/>
    <w:rsid w:val="14AE0890"/>
    <w:rsid w:val="14B44CE1"/>
    <w:rsid w:val="155B7CA9"/>
    <w:rsid w:val="15A77443"/>
    <w:rsid w:val="165B2052"/>
    <w:rsid w:val="168E137C"/>
    <w:rsid w:val="17D83503"/>
    <w:rsid w:val="17DF45A4"/>
    <w:rsid w:val="180B14E1"/>
    <w:rsid w:val="18590A8F"/>
    <w:rsid w:val="188449CB"/>
    <w:rsid w:val="18913C51"/>
    <w:rsid w:val="19917D56"/>
    <w:rsid w:val="1AF03DB9"/>
    <w:rsid w:val="1B4B5C73"/>
    <w:rsid w:val="1B6F2D84"/>
    <w:rsid w:val="1B8525DB"/>
    <w:rsid w:val="1C0C733A"/>
    <w:rsid w:val="1C53580F"/>
    <w:rsid w:val="1C541B04"/>
    <w:rsid w:val="1CF72F45"/>
    <w:rsid w:val="1D035140"/>
    <w:rsid w:val="1D9B6886"/>
    <w:rsid w:val="1EBE2CB7"/>
    <w:rsid w:val="1F4153F3"/>
    <w:rsid w:val="20143A5B"/>
    <w:rsid w:val="20967991"/>
    <w:rsid w:val="20BF1AB4"/>
    <w:rsid w:val="20FD4B17"/>
    <w:rsid w:val="214F73D8"/>
    <w:rsid w:val="217C6D52"/>
    <w:rsid w:val="21C56C56"/>
    <w:rsid w:val="21CF509D"/>
    <w:rsid w:val="223802FF"/>
    <w:rsid w:val="228026A7"/>
    <w:rsid w:val="239A7798"/>
    <w:rsid w:val="242A0B1C"/>
    <w:rsid w:val="24756F9B"/>
    <w:rsid w:val="24765B0F"/>
    <w:rsid w:val="24B60AEF"/>
    <w:rsid w:val="25006D2D"/>
    <w:rsid w:val="25091AF0"/>
    <w:rsid w:val="263559C5"/>
    <w:rsid w:val="26FE1DEC"/>
    <w:rsid w:val="28105170"/>
    <w:rsid w:val="286E233F"/>
    <w:rsid w:val="28AE4D81"/>
    <w:rsid w:val="28C00D8F"/>
    <w:rsid w:val="29053917"/>
    <w:rsid w:val="293A77D6"/>
    <w:rsid w:val="295079AD"/>
    <w:rsid w:val="295D3C1F"/>
    <w:rsid w:val="2A017A2E"/>
    <w:rsid w:val="2A19667F"/>
    <w:rsid w:val="2AA023A5"/>
    <w:rsid w:val="2AEB2438"/>
    <w:rsid w:val="2B052BEE"/>
    <w:rsid w:val="2B22480E"/>
    <w:rsid w:val="2BD75DAA"/>
    <w:rsid w:val="2C383127"/>
    <w:rsid w:val="2D5B3AF4"/>
    <w:rsid w:val="2EFE507F"/>
    <w:rsid w:val="2F1C3542"/>
    <w:rsid w:val="2FC00586"/>
    <w:rsid w:val="2FF82E16"/>
    <w:rsid w:val="302F7B8D"/>
    <w:rsid w:val="307B7147"/>
    <w:rsid w:val="30A05CC2"/>
    <w:rsid w:val="30FA61AE"/>
    <w:rsid w:val="31EC7411"/>
    <w:rsid w:val="3212499D"/>
    <w:rsid w:val="33271D90"/>
    <w:rsid w:val="33530DF2"/>
    <w:rsid w:val="33877B68"/>
    <w:rsid w:val="33CE72FA"/>
    <w:rsid w:val="33D52D1A"/>
    <w:rsid w:val="3408381A"/>
    <w:rsid w:val="347256F9"/>
    <w:rsid w:val="348755CC"/>
    <w:rsid w:val="34DA79F4"/>
    <w:rsid w:val="353221BF"/>
    <w:rsid w:val="35620C7F"/>
    <w:rsid w:val="357818B3"/>
    <w:rsid w:val="35A41DB0"/>
    <w:rsid w:val="36221ED8"/>
    <w:rsid w:val="36EB4A04"/>
    <w:rsid w:val="36F20B48"/>
    <w:rsid w:val="373F6725"/>
    <w:rsid w:val="37545492"/>
    <w:rsid w:val="375810A4"/>
    <w:rsid w:val="37F25055"/>
    <w:rsid w:val="382246CE"/>
    <w:rsid w:val="384E2BBC"/>
    <w:rsid w:val="38EB319B"/>
    <w:rsid w:val="39461AFC"/>
    <w:rsid w:val="394B0128"/>
    <w:rsid w:val="397B7DFC"/>
    <w:rsid w:val="39EB14F9"/>
    <w:rsid w:val="3AE01ADD"/>
    <w:rsid w:val="3B26030E"/>
    <w:rsid w:val="3B3B472D"/>
    <w:rsid w:val="3B45339F"/>
    <w:rsid w:val="3B5C32B8"/>
    <w:rsid w:val="3B74677C"/>
    <w:rsid w:val="3B8943E7"/>
    <w:rsid w:val="3BE101AC"/>
    <w:rsid w:val="3C882618"/>
    <w:rsid w:val="3D3E16F5"/>
    <w:rsid w:val="3D9F26BE"/>
    <w:rsid w:val="3DFF66CF"/>
    <w:rsid w:val="3E107385"/>
    <w:rsid w:val="3F292356"/>
    <w:rsid w:val="400C125E"/>
    <w:rsid w:val="40430558"/>
    <w:rsid w:val="4070745F"/>
    <w:rsid w:val="40880C4C"/>
    <w:rsid w:val="416D70A1"/>
    <w:rsid w:val="41D63E02"/>
    <w:rsid w:val="41F310A9"/>
    <w:rsid w:val="42F25315"/>
    <w:rsid w:val="43375CCB"/>
    <w:rsid w:val="43727992"/>
    <w:rsid w:val="43794394"/>
    <w:rsid w:val="438C0A54"/>
    <w:rsid w:val="43933699"/>
    <w:rsid w:val="43BB30E7"/>
    <w:rsid w:val="43BB3D30"/>
    <w:rsid w:val="43E16500"/>
    <w:rsid w:val="43E40932"/>
    <w:rsid w:val="44370DF4"/>
    <w:rsid w:val="44F248E6"/>
    <w:rsid w:val="458F65D9"/>
    <w:rsid w:val="45B44292"/>
    <w:rsid w:val="45EF0E38"/>
    <w:rsid w:val="46601D24"/>
    <w:rsid w:val="470563E9"/>
    <w:rsid w:val="476C23D1"/>
    <w:rsid w:val="47BA45F7"/>
    <w:rsid w:val="47D429C9"/>
    <w:rsid w:val="482546B4"/>
    <w:rsid w:val="490141E2"/>
    <w:rsid w:val="49E579D0"/>
    <w:rsid w:val="49F962BE"/>
    <w:rsid w:val="4A033B7C"/>
    <w:rsid w:val="4A280DAA"/>
    <w:rsid w:val="4A765151"/>
    <w:rsid w:val="4A7A7858"/>
    <w:rsid w:val="4AC1100D"/>
    <w:rsid w:val="4AD95C42"/>
    <w:rsid w:val="4B614F4E"/>
    <w:rsid w:val="4B680839"/>
    <w:rsid w:val="4BE11781"/>
    <w:rsid w:val="4BF710F7"/>
    <w:rsid w:val="4BFC429C"/>
    <w:rsid w:val="4C2030A1"/>
    <w:rsid w:val="4D723D00"/>
    <w:rsid w:val="4E661EA1"/>
    <w:rsid w:val="4E843A06"/>
    <w:rsid w:val="4FB926D7"/>
    <w:rsid w:val="4FC17D44"/>
    <w:rsid w:val="500E0C81"/>
    <w:rsid w:val="5054009C"/>
    <w:rsid w:val="50AC6542"/>
    <w:rsid w:val="51013D2F"/>
    <w:rsid w:val="51334AB7"/>
    <w:rsid w:val="51857F68"/>
    <w:rsid w:val="527F364D"/>
    <w:rsid w:val="52AB4227"/>
    <w:rsid w:val="53443EEA"/>
    <w:rsid w:val="53C47D96"/>
    <w:rsid w:val="53ED0BB4"/>
    <w:rsid w:val="547E6689"/>
    <w:rsid w:val="54C61D07"/>
    <w:rsid w:val="55200FFC"/>
    <w:rsid w:val="558570B1"/>
    <w:rsid w:val="570676D2"/>
    <w:rsid w:val="57121BFA"/>
    <w:rsid w:val="573E35C2"/>
    <w:rsid w:val="57452080"/>
    <w:rsid w:val="57687471"/>
    <w:rsid w:val="577B073F"/>
    <w:rsid w:val="57A040CE"/>
    <w:rsid w:val="5832662E"/>
    <w:rsid w:val="59614D62"/>
    <w:rsid w:val="59616C49"/>
    <w:rsid w:val="598D4C5F"/>
    <w:rsid w:val="59A73A9A"/>
    <w:rsid w:val="59BD5424"/>
    <w:rsid w:val="5AA20032"/>
    <w:rsid w:val="5AA22BFE"/>
    <w:rsid w:val="5AB333BD"/>
    <w:rsid w:val="5C4443F7"/>
    <w:rsid w:val="5C510828"/>
    <w:rsid w:val="5D033D6A"/>
    <w:rsid w:val="5D6B3030"/>
    <w:rsid w:val="5D9477B2"/>
    <w:rsid w:val="5DD707BC"/>
    <w:rsid w:val="5DFC1DA4"/>
    <w:rsid w:val="5E7B5CFD"/>
    <w:rsid w:val="5E907637"/>
    <w:rsid w:val="5F41673E"/>
    <w:rsid w:val="5FFD27DD"/>
    <w:rsid w:val="609216D0"/>
    <w:rsid w:val="609A20D9"/>
    <w:rsid w:val="60B93D2E"/>
    <w:rsid w:val="61110939"/>
    <w:rsid w:val="61825DFD"/>
    <w:rsid w:val="619F774C"/>
    <w:rsid w:val="620B1A09"/>
    <w:rsid w:val="622D0305"/>
    <w:rsid w:val="624A0C79"/>
    <w:rsid w:val="63494EBA"/>
    <w:rsid w:val="638A2127"/>
    <w:rsid w:val="63FD5675"/>
    <w:rsid w:val="642834EE"/>
    <w:rsid w:val="646B1B68"/>
    <w:rsid w:val="64837AF2"/>
    <w:rsid w:val="64900237"/>
    <w:rsid w:val="64AA03A4"/>
    <w:rsid w:val="64AF0CB6"/>
    <w:rsid w:val="64AF3DEB"/>
    <w:rsid w:val="664D46E2"/>
    <w:rsid w:val="678A554A"/>
    <w:rsid w:val="67A255B6"/>
    <w:rsid w:val="67A33E56"/>
    <w:rsid w:val="687B76AA"/>
    <w:rsid w:val="68BE2188"/>
    <w:rsid w:val="68F35ED0"/>
    <w:rsid w:val="68FB795E"/>
    <w:rsid w:val="69132622"/>
    <w:rsid w:val="69CA10DE"/>
    <w:rsid w:val="6A325EC5"/>
    <w:rsid w:val="6AFC176B"/>
    <w:rsid w:val="6BBA1737"/>
    <w:rsid w:val="6BCE375A"/>
    <w:rsid w:val="6D005610"/>
    <w:rsid w:val="6D156B14"/>
    <w:rsid w:val="6E4D702B"/>
    <w:rsid w:val="6E5660E2"/>
    <w:rsid w:val="6F1B7CFB"/>
    <w:rsid w:val="6F3F2AC9"/>
    <w:rsid w:val="6F8F030C"/>
    <w:rsid w:val="705E4627"/>
    <w:rsid w:val="70763918"/>
    <w:rsid w:val="709B5583"/>
    <w:rsid w:val="709C295E"/>
    <w:rsid w:val="70BC3E77"/>
    <w:rsid w:val="70CB7682"/>
    <w:rsid w:val="721E46BD"/>
    <w:rsid w:val="722925D9"/>
    <w:rsid w:val="72861A71"/>
    <w:rsid w:val="73064148"/>
    <w:rsid w:val="7346352D"/>
    <w:rsid w:val="75267A1B"/>
    <w:rsid w:val="761F2754"/>
    <w:rsid w:val="764760AB"/>
    <w:rsid w:val="764E5D26"/>
    <w:rsid w:val="767945B8"/>
    <w:rsid w:val="76CB025E"/>
    <w:rsid w:val="77100C07"/>
    <w:rsid w:val="772C5186"/>
    <w:rsid w:val="77467403"/>
    <w:rsid w:val="77860D3A"/>
    <w:rsid w:val="778F68E1"/>
    <w:rsid w:val="77F36D40"/>
    <w:rsid w:val="782567A5"/>
    <w:rsid w:val="7830006C"/>
    <w:rsid w:val="78C53257"/>
    <w:rsid w:val="7988747A"/>
    <w:rsid w:val="79F53F55"/>
    <w:rsid w:val="79FD3359"/>
    <w:rsid w:val="7B2924DD"/>
    <w:rsid w:val="7BE10C35"/>
    <w:rsid w:val="7C131E2C"/>
    <w:rsid w:val="7C4E4B96"/>
    <w:rsid w:val="7C5578BD"/>
    <w:rsid w:val="7C570EF7"/>
    <w:rsid w:val="7C973114"/>
    <w:rsid w:val="7CA76F4A"/>
    <w:rsid w:val="7CA874F9"/>
    <w:rsid w:val="7D0472B5"/>
    <w:rsid w:val="7D936C15"/>
    <w:rsid w:val="7DA224EE"/>
    <w:rsid w:val="7E2F3B62"/>
    <w:rsid w:val="7E5C5AED"/>
    <w:rsid w:val="7ED742FE"/>
    <w:rsid w:val="7F2367CF"/>
    <w:rsid w:val="7F3139D2"/>
    <w:rsid w:val="7F5E3420"/>
    <w:rsid w:val="7F7238DD"/>
    <w:rsid w:val="7F743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uto"/>
      <w:ind w:firstLine="420"/>
    </w:pPr>
    <w:rPr>
      <w:rFonts w:hAnsi="Arial"/>
    </w:rPr>
  </w:style>
  <w:style w:type="paragraph" w:styleId="5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tabs>
        <w:tab w:val="left" w:pos="8100"/>
      </w:tabs>
      <w:adjustRightInd w:val="0"/>
      <w:snapToGrid w:val="0"/>
      <w:spacing w:line="400" w:lineRule="exact"/>
    </w:pPr>
    <w:rPr>
      <w:rFonts w:ascii="FangSong_GB2312" w:hAnsi="宋体" w:eastAsia="FangSong_GB2312"/>
      <w:spacing w:val="-12"/>
      <w:sz w:val="24"/>
    </w:r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29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30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Body Text 2"/>
    <w:basedOn w:val="1"/>
    <w:link w:val="32"/>
    <w:qFormat/>
    <w:uiPriority w:val="0"/>
    <w:pPr>
      <w:spacing w:after="120" w:line="480" w:lineRule="auto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5"/>
    <w:next w:val="5"/>
    <w:link w:val="33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unhideWhenUsed/>
    <w:qFormat/>
    <w:uiPriority w:val="99"/>
    <w:rPr>
      <w:color w:val="0000FF" w:themeColor="hyperlink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4">
    <w:name w:val="页眉 Char"/>
    <w:basedOn w:val="20"/>
    <w:link w:val="12"/>
    <w:qFormat/>
    <w:uiPriority w:val="99"/>
    <w:rPr>
      <w:sz w:val="18"/>
      <w:szCs w:val="18"/>
    </w:rPr>
  </w:style>
  <w:style w:type="character" w:customStyle="1" w:styleId="25">
    <w:name w:val="页脚 Char"/>
    <w:basedOn w:val="20"/>
    <w:link w:val="11"/>
    <w:qFormat/>
    <w:uiPriority w:val="99"/>
    <w:rPr>
      <w:sz w:val="18"/>
      <w:szCs w:val="18"/>
    </w:rPr>
  </w:style>
  <w:style w:type="character" w:customStyle="1" w:styleId="26">
    <w:name w:val="标题 1 Char"/>
    <w:basedOn w:val="2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8">
    <w:name w:val="批注文字 Char"/>
    <w:basedOn w:val="20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9">
    <w:name w:val="纯文本 Char"/>
    <w:basedOn w:val="20"/>
    <w:link w:val="8"/>
    <w:qFormat/>
    <w:uiPriority w:val="0"/>
    <w:rPr>
      <w:rFonts w:ascii="宋体" w:hAnsi="Courier New"/>
    </w:rPr>
  </w:style>
  <w:style w:type="character" w:customStyle="1" w:styleId="30">
    <w:name w:val="日期 Char"/>
    <w:basedOn w:val="20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1">
    <w:name w:val="批注框文本 Char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正文文本 2 Char"/>
    <w:basedOn w:val="20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3">
    <w:name w:val="批注主题 Char"/>
    <w:basedOn w:val="28"/>
    <w:link w:val="17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4">
    <w:name w:val="纯文本 字符"/>
    <w:basedOn w:val="20"/>
    <w:semiHidden/>
    <w:qFormat/>
    <w:uiPriority w:val="99"/>
    <w:rPr>
      <w:rFonts w:hAnsi="Courier New" w:cs="Courier New" w:asciiTheme="minorEastAsia"/>
      <w:szCs w:val="21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8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9">
    <w:name w:val="qowt-font10-gbk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696</Words>
  <Characters>828</Characters>
  <Lines>1</Lines>
  <Paragraphs>1</Paragraphs>
  <TotalTime>1</TotalTime>
  <ScaleCrop>false</ScaleCrop>
  <LinksUpToDate>false</LinksUpToDate>
  <CharactersWithSpaces>839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2020-03-23T07:37:00Z</cp:lastPrinted>
  <dcterms:modified xsi:type="dcterms:W3CDTF">2023-03-01T01:15:41Z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2C4F03B2A5E644A68ADAC2F47951C604</vt:lpwstr>
  </property>
</Properties>
</file>