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厦门公物—竞争性磋商—GW2024-SH054—厦门海洋职业技术学院翔安校区一二期扩建及三期建设工程方案阶段设计—采购公告</w:t>
      </w:r>
    </w:p>
    <w:p>
      <w:pPr>
        <w:spacing w:line="360" w:lineRule="auto"/>
        <w:rPr>
          <w:rFonts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采购项目内容：</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项目编号：GW2024-SH054</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项目名称：厦门海洋职业技术学院翔安校区一二期扩建及三期建设工程方案阶段设计</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95</w:t>
            </w:r>
            <w:r>
              <w:rPr>
                <w:rFonts w:hint="eastAsia" w:cs="宋体" w:asciiTheme="minorEastAsia" w:hAnsiTheme="minorEastAsia"/>
                <w:color w:val="000000" w:themeColor="text1"/>
                <w:sz w:val="24"/>
                <w:szCs w:val="24"/>
              </w:rPr>
              <w:t>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采购需求：厦门海洋职业技术学院翔安校区一二期扩建及三期建设工程方案阶段设计</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lang w:val="en-US" w:eastAsia="zh-CN"/>
              </w:rPr>
              <w:t>1项，具体详见磋商文件</w:t>
            </w:r>
          </w:p>
          <w:p>
            <w:pPr>
              <w:spacing w:line="360" w:lineRule="auto"/>
              <w:rPr>
                <w:rFonts w:hint="default" w:cs="宋体" w:asciiTheme="minorEastAsia" w:hAnsiTheme="minorEastAsia" w:eastAsiaTheme="minorEastAsia"/>
                <w:color w:val="000000" w:themeColor="text1"/>
                <w:sz w:val="24"/>
                <w:szCs w:val="24"/>
                <w:u w:val="single"/>
                <w:lang w:val="en-US" w:eastAsia="zh-CN"/>
              </w:rPr>
            </w:pPr>
            <w:r>
              <w:rPr>
                <w:rFonts w:hint="eastAsia" w:cs="宋体" w:asciiTheme="minorEastAsia" w:hAnsiTheme="minorEastAsia"/>
                <w:color w:val="000000" w:themeColor="text1"/>
                <w:sz w:val="24"/>
                <w:szCs w:val="24"/>
              </w:rPr>
              <w:t>合同履行期限：</w:t>
            </w:r>
            <w:r>
              <w:rPr>
                <w:rFonts w:hint="eastAsia" w:cs="宋体" w:asciiTheme="minorEastAsia" w:hAnsiTheme="minorEastAsia"/>
                <w:color w:val="000000" w:themeColor="text1"/>
                <w:sz w:val="24"/>
                <w:szCs w:val="24"/>
                <w:lang w:val="en-US" w:eastAsia="zh-CN"/>
              </w:rPr>
              <w:t>详见磋商文件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w:t>
            </w:r>
            <w:r>
              <w:rPr>
                <w:rFonts w:hint="eastAsia" w:ascii="宋体" w:hAnsi="宋体" w:cs="宋体"/>
                <w:kern w:val="0"/>
                <w:sz w:val="24"/>
                <w:lang w:val="en-US" w:eastAsia="zh-CN"/>
              </w:rPr>
              <w:t>上</w:t>
            </w:r>
            <w:r>
              <w:rPr>
                <w:rFonts w:ascii="宋体" w:hAnsi="宋体" w:cs="宋体"/>
                <w:kern w:val="0"/>
                <w:sz w:val="24"/>
              </w:rPr>
              <w:t>一年度的财务报告复印件或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，磋商当月成立或享受税收减免政策的供应商，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，磋商当月成立或享受社保减免政策的供应商，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pPr>
              <w:widowControl/>
              <w:spacing w:line="360" w:lineRule="auto"/>
              <w:jc w:val="left"/>
              <w:rPr>
                <w:rFonts w:hint="eastAsia" w:ascii="宋体" w:hAnsi="宋体" w:cs="宋体"/>
                <w:b w:val="0"/>
                <w:bCs w:val="0"/>
                <w:kern w:val="0"/>
                <w:sz w:val="24"/>
                <w:highlight w:val="none"/>
              </w:rPr>
            </w:pPr>
            <w:r>
              <w:rPr>
                <w:rFonts w:hint="eastAsia" w:ascii="宋体" w:hAnsi="宋体" w:cs="宋体"/>
                <w:b w:val="0"/>
                <w:bCs w:val="0"/>
                <w:kern w:val="0"/>
                <w:sz w:val="24"/>
                <w:highlight w:val="none"/>
                <w:lang w:val="en-US" w:eastAsia="zh-CN"/>
              </w:rPr>
              <w:t>九、</w:t>
            </w:r>
            <w:r>
              <w:rPr>
                <w:rFonts w:hint="eastAsia" w:ascii="宋体" w:hAnsi="宋体" w:cs="宋体"/>
                <w:b w:val="0"/>
                <w:bCs w:val="0"/>
                <w:kern w:val="0"/>
                <w:sz w:val="24"/>
                <w:highlight w:val="none"/>
              </w:rPr>
              <w:t>本合同包不接受联合体响应。</w:t>
            </w:r>
          </w:p>
          <w:p>
            <w:pPr>
              <w:widowControl/>
              <w:spacing w:line="360" w:lineRule="auto"/>
              <w:jc w:val="left"/>
              <w:rPr>
                <w:rFonts w:hint="eastAsia" w:asciiTheme="minorEastAsia" w:hAnsiTheme="minorEastAsia" w:eastAsiaTheme="minorEastAsia"/>
                <w:color w:val="000000" w:themeColor="text1"/>
                <w:sz w:val="24"/>
                <w:szCs w:val="24"/>
                <w:lang w:eastAsia="zh-CN"/>
              </w:rPr>
            </w:pPr>
            <w:r>
              <w:rPr>
                <w:rFonts w:hint="eastAsia" w:ascii="宋体" w:hAnsi="宋体"/>
                <w:b/>
                <w:bCs/>
                <w:sz w:val="24"/>
                <w:highlight w:val="none"/>
                <w:lang w:val="en-US" w:eastAsia="zh-CN"/>
              </w:rPr>
              <w:t>十、</w:t>
            </w:r>
            <w:r>
              <w:rPr>
                <w:rFonts w:hint="eastAsia" w:ascii="宋体" w:hAnsi="宋体"/>
                <w:b/>
                <w:bCs/>
                <w:sz w:val="24"/>
                <w:highlight w:val="none"/>
              </w:rPr>
              <w:t>供应商须具备有效的建设行政主管部门颁发的以下资质之一，并提供有效的资质证书复印件：1.工程设计建筑工程专业甲级及以上资质；2.工程设计建筑行业（建筑工程）甲级及以上资质；3.工程设计综合甲级资质。（注：若供应商的资质为工程设计综合甲级资质，则须满足《工程设计资质标准》中与本项目相对应的设计类型对人员配置的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年</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19</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hint="default"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24</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2</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20</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bookmarkStart w:id="0" w:name="_GoBack"/>
            <w:bookmarkEnd w:id="0"/>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rPr>
              <w:t>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ascii="宋体" w:hAnsi="宋体" w:cs="宋体"/>
                <w:kern w:val="0"/>
                <w:sz w:val="24"/>
              </w:rPr>
              <w:t>福建省厦门市翔安区洪钟大道4566号</w:t>
            </w:r>
          </w:p>
          <w:p>
            <w:pPr>
              <w:spacing w:line="360" w:lineRule="auto"/>
              <w:rPr>
                <w:rFonts w:hint="eastAsia"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联系方式：</w:t>
            </w:r>
            <w:r>
              <w:rPr>
                <w:rFonts w:hint="eastAsia" w:cs="宋体" w:asciiTheme="minorEastAsia" w:hAnsiTheme="minorEastAsia" w:eastAsiaTheme="minorEastAsia"/>
                <w:kern w:val="0"/>
                <w:sz w:val="24"/>
              </w:rPr>
              <w:t>柴老师</w:t>
            </w:r>
            <w:r>
              <w:rPr>
                <w:rFonts w:hint="eastAsia" w:cs="宋体" w:asciiTheme="minorEastAsia" w:hAnsiTheme="minorEastAsia"/>
                <w:kern w:val="0"/>
                <w:sz w:val="24"/>
                <w:lang w:eastAsia="zh-CN"/>
              </w:rPr>
              <w:t>，</w:t>
            </w:r>
            <w:r>
              <w:rPr>
                <w:rFonts w:hint="eastAsia" w:ascii="宋体" w:hAnsi="宋体"/>
                <w:sz w:val="24"/>
              </w:rPr>
              <w:t>0592-7769270</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3"/>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林小姐、许先生</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hint="eastAsia" w:cs="宋体" w:asciiTheme="minorEastAsia" w:hAnsiTheme="minorEastAsia"/>
                <w:color w:val="000000" w:themeColor="text1"/>
                <w:sz w:val="24"/>
                <w:szCs w:val="24"/>
                <w:lang w:val="en-US" w:eastAsia="zh-CN"/>
              </w:rPr>
              <w:t>2229570、2279305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8F62A18"/>
    <w:rsid w:val="1D49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4"/>
    <w:uiPriority w:val="0"/>
    <w:rPr>
      <w:rFonts w:ascii="Times New Roman" w:hAnsi="Times New Roman" w:eastAsia="宋体" w:cs="Times New Roman"/>
      <w:sz w:val="28"/>
      <w:szCs w:val="24"/>
    </w:rPr>
  </w:style>
  <w:style w:type="paragraph" w:styleId="3">
    <w:name w:val="Plain Text"/>
    <w:basedOn w:val="1"/>
    <w:link w:val="15"/>
    <w:semiHidden/>
    <w:unhideWhenUsed/>
    <w:qFormat/>
    <w:uiPriority w:val="99"/>
    <w:pPr>
      <w:spacing w:line="360" w:lineRule="auto"/>
    </w:pPr>
    <w:rPr>
      <w:rFonts w:ascii="宋体" w:hAnsi="Courier New" w:eastAsia="宋体"/>
      <w:sz w:val="24"/>
      <w:szCs w:val="20"/>
    </w:rPr>
  </w:style>
  <w:style w:type="paragraph" w:styleId="4">
    <w:name w:val="Balloon Text"/>
    <w:basedOn w:val="1"/>
    <w:link w:val="13"/>
    <w:semiHidden/>
    <w:unhideWhenUsed/>
    <w:uiPriority w:val="99"/>
    <w:rPr>
      <w:sz w:val="18"/>
      <w:szCs w:val="18"/>
    </w:r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character" w:customStyle="1" w:styleId="11">
    <w:name w:val="页眉 Char"/>
    <w:basedOn w:val="9"/>
    <w:link w:val="6"/>
    <w:semiHidden/>
    <w:uiPriority w:val="99"/>
    <w:rPr>
      <w:sz w:val="18"/>
      <w:szCs w:val="18"/>
    </w:rPr>
  </w:style>
  <w:style w:type="character" w:customStyle="1" w:styleId="12">
    <w:name w:val="页脚 Char"/>
    <w:basedOn w:val="9"/>
    <w:link w:val="5"/>
    <w:semiHidden/>
    <w:uiPriority w:val="99"/>
    <w:rPr>
      <w:sz w:val="18"/>
      <w:szCs w:val="18"/>
    </w:rPr>
  </w:style>
  <w:style w:type="character" w:customStyle="1" w:styleId="13">
    <w:name w:val="批注框文本 Char"/>
    <w:basedOn w:val="9"/>
    <w:link w:val="4"/>
    <w:autoRedefine/>
    <w:semiHidden/>
    <w:qFormat/>
    <w:uiPriority w:val="99"/>
    <w:rPr>
      <w:sz w:val="18"/>
      <w:szCs w:val="18"/>
    </w:rPr>
  </w:style>
  <w:style w:type="character" w:customStyle="1" w:styleId="14">
    <w:name w:val="称呼 Char"/>
    <w:basedOn w:val="9"/>
    <w:link w:val="2"/>
    <w:uiPriority w:val="0"/>
    <w:rPr>
      <w:rFonts w:ascii="Times New Roman" w:hAnsi="Times New Roman" w:eastAsia="宋体" w:cs="Times New Roman"/>
      <w:sz w:val="28"/>
      <w:szCs w:val="24"/>
    </w:rPr>
  </w:style>
  <w:style w:type="character" w:customStyle="1" w:styleId="15">
    <w:name w:val="纯文本 Char"/>
    <w:basedOn w:val="9"/>
    <w:link w:val="3"/>
    <w:semiHidden/>
    <w:uiPriority w:val="99"/>
    <w:rPr>
      <w:rFonts w:ascii="宋体" w:hAnsi="Courier New" w:eastAsia="宋体"/>
      <w:sz w:val="24"/>
      <w:szCs w:val="20"/>
    </w:rPr>
  </w:style>
  <w:style w:type="paragraph" w:styleId="16">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0</TotalTime>
  <ScaleCrop>false</ScaleCrop>
  <LinksUpToDate>false</LinksUpToDate>
  <CharactersWithSpaces>996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2024-02-06T08:21:36Z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489B79A6CEE94A81AC81F300719D76A2_13</vt:lpwstr>
  </property>
</Properties>
</file>