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厦门公物—竞争性谈判—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GW2022-SH305C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厦门海洋职业技术学院航海学院党建中心家具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项目—采购公告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GW2022-SH305C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厦门海洋职业技术学院航海学院党建中心家具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9.3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厦门海洋职业技术学院航海学院党建中心家具项目，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合同履行期限：合同签订之日起15个日历日内交货完毕并通过验收合格交付使用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资信证明复印件或谈判担保函复印件。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提供依法缴纳社会保障资金承诺书原件（格式自拟）。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信用承诺制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要求：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、信用信息查询渠道：谈判小组通过“信用中国”网站（www.creditchina.gov.cn）、中国政府采购网（www.ccgp.gov.cn）、“信用厦门”网站（credit.xm.gov.cn）、国家企业信用信息公示系统（www.gsxt.gov.cn）查询供应商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2、截止时点：查询供应商截止提交响应文件当天前三年内的信用信息。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3、查询记录和证据留存方式：谈判小组将查询结果打印后随项目档案一并存档。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4、信用信息的使用规则：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①被“中国政府采购网”列入“政府采购严重违法失信行为信用记录”名单的；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②被“信用中国”网站列入“失信被执行人”名单、“重大税收违法案件当事人名单”的；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③被“信用厦门”网站列入“失信被执行人”名单、“地方性黑名单”的；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④被“国家企业信用信息公示系统” 列入“严重违法失信企业名单（黑名单）”的。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（3）联合体成员存在以上情形的，联合体资格审查不合格。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5、供应商无需提供信用信息查询结果。若供应商自行提供查询结果的，仍以谈判小组查询结果为准。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要求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响应。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十、采购人根据采购项目的要求规定的特定条件：本合同包专门面向中小企业采购。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>洪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val="en-US" w:eastAsia="zh-CN"/>
              </w:rPr>
              <w:t>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 xml:space="preserve"> 0592-7769317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9849A8"/>
    <w:rsid w:val="01BC1C29"/>
    <w:rsid w:val="050F23E2"/>
    <w:rsid w:val="06921EAE"/>
    <w:rsid w:val="0CFE4BC2"/>
    <w:rsid w:val="170E4D77"/>
    <w:rsid w:val="1F4721CF"/>
    <w:rsid w:val="26143133"/>
    <w:rsid w:val="27622E37"/>
    <w:rsid w:val="351F04CA"/>
    <w:rsid w:val="3848472C"/>
    <w:rsid w:val="47BD3387"/>
    <w:rsid w:val="480E4AA7"/>
    <w:rsid w:val="615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1894</Words>
  <Characters>2103</Characters>
  <Lines>7</Lines>
  <Paragraphs>1</Paragraphs>
  <TotalTime>21</TotalTime>
  <ScaleCrop>false</ScaleCrop>
  <LinksUpToDate>false</LinksUpToDate>
  <CharactersWithSpaces>2111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2022-05-27T02:38:31Z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222E93FA7CF34EBEA6D72FAF08BD3F38</vt:lpwstr>
  </property>
</Properties>
</file>