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D6" w:rsidRPr="009C5935" w:rsidRDefault="009E19E1" w:rsidP="009E19E1">
      <w:pPr>
        <w:jc w:val="center"/>
        <w:rPr>
          <w:rFonts w:ascii="黑体" w:eastAsia="黑体" w:hAnsi="黑体"/>
          <w:bCs/>
          <w:color w:val="333333"/>
          <w:sz w:val="36"/>
          <w:szCs w:val="36"/>
          <w:shd w:val="clear" w:color="auto" w:fill="FFFFFF"/>
        </w:rPr>
      </w:pPr>
      <w:r w:rsidRPr="009C5935">
        <w:rPr>
          <w:rFonts w:ascii="黑体" w:eastAsia="黑体" w:hAnsi="黑体" w:hint="eastAsia"/>
          <w:bCs/>
          <w:color w:val="333333"/>
          <w:sz w:val="36"/>
          <w:szCs w:val="36"/>
          <w:shd w:val="clear" w:color="auto" w:fill="FFFFFF"/>
        </w:rPr>
        <w:t>厦门务实-竞争性谈判-2022-WS537 厦门海洋职业技术学院两校区建筑电气安全检测服务 谈判公告</w:t>
      </w:r>
    </w:p>
    <w:p w:rsidR="009E19E1" w:rsidRPr="009C5935" w:rsidRDefault="009E19E1" w:rsidP="009E19E1">
      <w:pPr>
        <w:spacing w:line="520" w:lineRule="exact"/>
        <w:rPr>
          <w:rFonts w:ascii="仿宋" w:eastAsia="仿宋" w:hAnsi="仿宋"/>
          <w:bCs/>
          <w:color w:val="333333"/>
          <w:sz w:val="28"/>
          <w:szCs w:val="28"/>
          <w:shd w:val="clear" w:color="auto" w:fill="FFFFFF"/>
        </w:rPr>
      </w:pPr>
    </w:p>
    <w:p w:rsidR="009C5935" w:rsidRPr="009C5935" w:rsidRDefault="009C5935" w:rsidP="009C5935">
      <w:pPr>
        <w:spacing w:line="520" w:lineRule="exact"/>
        <w:ind w:firstLineChars="200" w:firstLine="560"/>
        <w:rPr>
          <w:rFonts w:ascii="仿宋" w:eastAsia="仿宋" w:hAnsi="仿宋"/>
          <w:bCs/>
          <w:sz w:val="28"/>
          <w:szCs w:val="28"/>
        </w:rPr>
      </w:pPr>
      <w:r w:rsidRPr="009C5935">
        <w:rPr>
          <w:rFonts w:ascii="仿宋" w:eastAsia="仿宋" w:hAnsi="仿宋" w:hint="eastAsia"/>
          <w:bCs/>
          <w:sz w:val="28"/>
          <w:szCs w:val="28"/>
        </w:rPr>
        <w:t>项目概况</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厦门海洋职业技术学院两校区建筑电气安全检测服务 采购项目的潜在供应商应在登录招拍挂资源市场化配置交易平台（https://www.xmzpg.com/）申请账号并下载采购文件。（对平台操作有任何疑问，前往平台网站→下载中心→供应商操作手册，平台客服电话：0592-2070077 ）获取采购文件，并于2022年10月11日 09点30分（北京时间）前提交响应文件。</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一、项目基本情况</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项目编号：2022-WS537</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项目名称：厦门海洋职业技术学院两校区建筑电气安全检测服务</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采购方式：竞争性谈判</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预算金额：7.9000000 万元（人民币）</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最高限价（如有）：7.9000000 万元（人民币）</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采购需求：</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宋体" w:eastAsia="仿宋" w:hAnsi="宋体" w:cs="宋体" w:hint="eastAsia"/>
          <w:bCs/>
          <w:sz w:val="28"/>
          <w:szCs w:val="28"/>
        </w:rPr>
        <w:t> </w:t>
      </w:r>
    </w:p>
    <w:tbl>
      <w:tblPr>
        <w:tblW w:w="86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3"/>
        <w:gridCol w:w="911"/>
        <w:gridCol w:w="1941"/>
        <w:gridCol w:w="850"/>
        <w:gridCol w:w="894"/>
        <w:gridCol w:w="1410"/>
        <w:gridCol w:w="2103"/>
      </w:tblGrid>
      <w:tr w:rsidR="009C5935" w:rsidRPr="009C5935" w:rsidTr="009C5935">
        <w:trPr>
          <w:trHeight w:val="1554"/>
          <w:tblHeader/>
        </w:trPr>
        <w:tc>
          <w:tcPr>
            <w:tcW w:w="581"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品目号</w:t>
            </w:r>
          </w:p>
        </w:tc>
        <w:tc>
          <w:tcPr>
            <w:tcW w:w="1341" w:type="dxa"/>
            <w:tcBorders>
              <w:top w:val="outset" w:sz="6" w:space="0" w:color="auto"/>
              <w:left w:val="outset" w:sz="6" w:space="0" w:color="auto"/>
              <w:bottom w:val="outset" w:sz="6" w:space="0" w:color="auto"/>
              <w:right w:val="outset" w:sz="6" w:space="0" w:color="auto"/>
            </w:tcBorders>
            <w:vAlign w:val="center"/>
            <w:hideMark/>
          </w:tcPr>
          <w:p w:rsidR="009C5935" w:rsidRDefault="009C5935" w:rsidP="009C5935">
            <w:pPr>
              <w:spacing w:line="520" w:lineRule="exact"/>
              <w:jc w:val="center"/>
              <w:rPr>
                <w:rFonts w:ascii="仿宋" w:eastAsia="仿宋" w:hAnsi="仿宋" w:hint="eastAsia"/>
                <w:bCs/>
                <w:sz w:val="28"/>
                <w:szCs w:val="28"/>
              </w:rPr>
            </w:pPr>
            <w:r w:rsidRPr="009C5935">
              <w:rPr>
                <w:rFonts w:ascii="仿宋" w:eastAsia="仿宋" w:hAnsi="仿宋"/>
                <w:bCs/>
                <w:sz w:val="28"/>
                <w:szCs w:val="28"/>
              </w:rPr>
              <w:t>品目</w:t>
            </w:r>
          </w:p>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名称</w:t>
            </w:r>
          </w:p>
        </w:tc>
        <w:tc>
          <w:tcPr>
            <w:tcW w:w="1865"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采购标的</w:t>
            </w:r>
          </w:p>
        </w:tc>
        <w:tc>
          <w:tcPr>
            <w:tcW w:w="794"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数量（单位）</w:t>
            </w:r>
          </w:p>
        </w:tc>
        <w:tc>
          <w:tcPr>
            <w:tcW w:w="1043"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技术规格、参数及要求</w:t>
            </w:r>
          </w:p>
        </w:tc>
        <w:tc>
          <w:tcPr>
            <w:tcW w:w="1144"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品目预算(元)</w:t>
            </w:r>
          </w:p>
        </w:tc>
        <w:tc>
          <w:tcPr>
            <w:tcW w:w="1914" w:type="dxa"/>
            <w:tcBorders>
              <w:top w:val="outset" w:sz="6" w:space="0" w:color="auto"/>
              <w:left w:val="outset" w:sz="6" w:space="0" w:color="auto"/>
              <w:bottom w:val="outset" w:sz="6" w:space="0" w:color="auto"/>
              <w:right w:val="outset" w:sz="6" w:space="0" w:color="auto"/>
            </w:tcBorders>
            <w:vAlign w:val="center"/>
            <w:hideMark/>
          </w:tcPr>
          <w:p w:rsidR="009C5935" w:rsidRPr="009C5935" w:rsidRDefault="009C5935" w:rsidP="009C5935">
            <w:pPr>
              <w:spacing w:line="520" w:lineRule="exact"/>
              <w:jc w:val="center"/>
              <w:rPr>
                <w:rFonts w:ascii="仿宋" w:eastAsia="仿宋" w:hAnsi="仿宋"/>
                <w:bCs/>
                <w:sz w:val="28"/>
                <w:szCs w:val="28"/>
              </w:rPr>
            </w:pPr>
            <w:r w:rsidRPr="009C5935">
              <w:rPr>
                <w:rFonts w:ascii="仿宋" w:eastAsia="仿宋" w:hAnsi="仿宋"/>
                <w:bCs/>
                <w:sz w:val="28"/>
                <w:szCs w:val="28"/>
              </w:rPr>
              <w:t>服务期限</w:t>
            </w:r>
          </w:p>
        </w:tc>
      </w:tr>
      <w:tr w:rsidR="009C5935" w:rsidRPr="009C5935" w:rsidTr="009C5935">
        <w:trPr>
          <w:trHeight w:val="2062"/>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ind w:firstLineChars="200" w:firstLine="560"/>
              <w:rPr>
                <w:rFonts w:ascii="仿宋" w:eastAsia="仿宋" w:hAnsi="仿宋"/>
                <w:bCs/>
                <w:sz w:val="28"/>
                <w:szCs w:val="28"/>
              </w:rPr>
            </w:pPr>
            <w:r w:rsidRPr="009C5935">
              <w:rPr>
                <w:rFonts w:ascii="仿宋" w:eastAsia="仿宋" w:hAnsi="仿宋"/>
                <w:bCs/>
                <w:sz w:val="28"/>
                <w:szCs w:val="28"/>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其他专业技术服务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厦门海洋职业技术学院两校区建筑电气安全检测服务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1(项)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详见采购文件</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79,000.00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C5935" w:rsidRPr="009C5935" w:rsidRDefault="009C5935" w:rsidP="009C5935">
            <w:pPr>
              <w:spacing w:line="520" w:lineRule="exact"/>
              <w:rPr>
                <w:rFonts w:ascii="仿宋" w:eastAsia="仿宋" w:hAnsi="仿宋"/>
                <w:bCs/>
                <w:sz w:val="28"/>
                <w:szCs w:val="28"/>
              </w:rPr>
            </w:pPr>
            <w:r w:rsidRPr="009C5935">
              <w:rPr>
                <w:rFonts w:ascii="仿宋" w:eastAsia="仿宋" w:hAnsi="仿宋"/>
                <w:bCs/>
                <w:sz w:val="28"/>
                <w:szCs w:val="28"/>
              </w:rPr>
              <w:t>合同签订后,20日历日内完成并出具检测报告。</w:t>
            </w:r>
          </w:p>
        </w:tc>
      </w:tr>
    </w:tbl>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lastRenderedPageBreak/>
        <w:t>合同履行期限：合同签订后,20日历日内完成并出具检测报告。</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本项目(</w:t>
      </w:r>
      <w:r w:rsidRPr="009C5935">
        <w:rPr>
          <w:rFonts w:ascii="宋体" w:eastAsia="仿宋" w:hAnsi="宋体" w:cs="宋体" w:hint="eastAsia"/>
          <w:bCs/>
          <w:sz w:val="28"/>
          <w:szCs w:val="28"/>
        </w:rPr>
        <w:t> </w:t>
      </w:r>
      <w:r w:rsidRPr="009C5935">
        <w:rPr>
          <w:rFonts w:ascii="仿宋" w:eastAsia="仿宋" w:hAnsi="仿宋" w:hint="eastAsia"/>
          <w:bCs/>
          <w:sz w:val="28"/>
          <w:szCs w:val="28"/>
        </w:rPr>
        <w:t xml:space="preserve">不接受 </w:t>
      </w:r>
      <w:r w:rsidRPr="009C5935">
        <w:rPr>
          <w:rFonts w:ascii="宋体" w:eastAsia="仿宋" w:hAnsi="宋体" w:cs="宋体" w:hint="eastAsia"/>
          <w:bCs/>
          <w:sz w:val="28"/>
          <w:szCs w:val="28"/>
        </w:rPr>
        <w:t> </w:t>
      </w:r>
      <w:r w:rsidRPr="009C5935">
        <w:rPr>
          <w:rFonts w:ascii="仿宋" w:eastAsia="仿宋" w:hAnsi="仿宋" w:cs="仿宋" w:hint="eastAsia"/>
          <w:bCs/>
          <w:sz w:val="28"/>
          <w:szCs w:val="28"/>
        </w:rPr>
        <w:t>)</w:t>
      </w:r>
      <w:r w:rsidRPr="009C5935">
        <w:rPr>
          <w:rFonts w:ascii="仿宋" w:eastAsia="仿宋" w:hAnsi="仿宋" w:hint="eastAsia"/>
          <w:bCs/>
          <w:sz w:val="28"/>
          <w:szCs w:val="28"/>
        </w:rPr>
        <w:t>联合体投标。</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二、申请人的资格要求：</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1.满足《中华人民共和国政府采购法》第二十二条规定；</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2.落实政府采购政策需满足的资格要求：</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无</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3.本项目的特定资格要求：1、合格的法人营业执照副本复印件。2、近期（上一月或上一季度或上一年度）的财务状况报告和依法缴纳税收和社会保障资金的相关材料，包括如下： （1）资产负债表、利润表、现金流量表和所有者权益变动表（小企业可不提供所有者权益变动表）；或基本开户银行出具的资信证明；或专业担保机构出具的报价担保函。 （2）缴纳增值税或企业所得税的凭据。依法免税的谈判响应供应商，应提供相应文件证明其依法免税。 （3）缴纳社会保险的凭据（专用收据或社会保险缴纳清单）。依法不需要缴纳社会保障资金的谈判响应供应商，应提供相应文件证明其依法不需要缴纳社会保障资金。 说明：若谈判响应供应商因新注册成立、“一照一码”、“营改增”等政策调整、执行《小企业会计准则》政策、所有者权益未发生变动等原因无法提供上述（1）-（3）证明材料的，应在谈判响应文件中提交如实的情况说明。3、具备履行合同所必需的设备和专业技术能力的证明材料或书面声明。4、谈判响应供应商必须在谈判响应文件中提供谈判代表的法人授权书原件和身份证有效复印件，谈判代表在谈判现场应出示身份证原件。5、本项目不接受联合体形式的报价。 以上资格证明文件均应加盖谈判响应供应商公章。</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三、获取采购文件</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 xml:space="preserve">时间：2022年09月28日 </w:t>
      </w:r>
      <w:r w:rsidRPr="009C5935">
        <w:rPr>
          <w:rFonts w:ascii="宋体" w:eastAsia="仿宋" w:hAnsi="宋体" w:cs="宋体" w:hint="eastAsia"/>
          <w:bCs/>
          <w:sz w:val="28"/>
          <w:szCs w:val="28"/>
        </w:rPr>
        <w:t> </w:t>
      </w:r>
      <w:r w:rsidRPr="009C5935">
        <w:rPr>
          <w:rFonts w:ascii="仿宋" w:eastAsia="仿宋" w:hAnsi="仿宋" w:hint="eastAsia"/>
          <w:bCs/>
          <w:sz w:val="28"/>
          <w:szCs w:val="28"/>
        </w:rPr>
        <w:t>至</w:t>
      </w:r>
      <w:r w:rsidRPr="009C5935">
        <w:rPr>
          <w:rFonts w:ascii="宋体" w:eastAsia="仿宋" w:hAnsi="宋体" w:cs="宋体" w:hint="eastAsia"/>
          <w:bCs/>
          <w:sz w:val="28"/>
          <w:szCs w:val="28"/>
        </w:rPr>
        <w:t> </w:t>
      </w:r>
      <w:r w:rsidRPr="009C5935">
        <w:rPr>
          <w:rFonts w:ascii="仿宋" w:eastAsia="仿宋" w:hAnsi="仿宋" w:cs="仿宋" w:hint="eastAsia"/>
          <w:bCs/>
          <w:sz w:val="28"/>
          <w:szCs w:val="28"/>
        </w:rPr>
        <w:t>2022</w:t>
      </w:r>
      <w:r w:rsidRPr="009C5935">
        <w:rPr>
          <w:rFonts w:ascii="仿宋" w:eastAsia="仿宋" w:hAnsi="仿宋" w:hint="eastAsia"/>
          <w:bCs/>
          <w:sz w:val="28"/>
          <w:szCs w:val="28"/>
        </w:rPr>
        <w:t>年10月10日，每天上午00:00至12:00，下午12:00至23:59。（北京时间，法定节假日除外）</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lastRenderedPageBreak/>
        <w:t>地点：登录招拍挂资源市场化配置交易平台（https://www.xmzpg.com/）申请账号并下载采购文件。（对平台操作有任何疑问，前往平台网站→下载中心→供应商操作手册，平台客服电话：0592-2070077 ）</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方式：在线获取 平台服务费（200元）</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售价：￥0.0 元（人民币）</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四、响应文件提交</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截止时间：2022年10月11日 09点30分（北京时间）</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地点：厦门市思明区莲岳路221-1号公交大厦1号楼7楼开标厅</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五、开启</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时间：2022年10月11日 09点30分（北京时间）</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地点：厦门市思明区莲岳路221-1号公交大厦1号楼7楼评标室</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六、公告期限</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自本公告发布之日起3个工作日。</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七、其他补充事宜</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bCs/>
          <w:sz w:val="28"/>
          <w:szCs w:val="28"/>
        </w:rPr>
        <w:t>八、凡对本次采购提出询问，请按以下方式联系。</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1.采购人信息</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名 称：厦门海洋职业技术学院</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地址：福建省厦门市翔安区洪钟大道4566号</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联系方式：0592-7769317</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2.采购代理机构信息</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名 称：厦门市务实采购有限公司</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lastRenderedPageBreak/>
        <w:t>地　址：福建省厦门市思明区莲岳路221-1号公交大厦1号楼7楼</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联系方式：施先生 0592-5822912</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3.项目联系方式</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项目联系人：施先生</w:t>
      </w:r>
    </w:p>
    <w:p w:rsidR="009C5935" w:rsidRPr="009C5935" w:rsidRDefault="009C5935" w:rsidP="009C5935">
      <w:pPr>
        <w:spacing w:line="520" w:lineRule="exact"/>
        <w:ind w:firstLineChars="200" w:firstLine="560"/>
        <w:rPr>
          <w:rFonts w:ascii="仿宋" w:eastAsia="仿宋" w:hAnsi="仿宋" w:hint="eastAsia"/>
          <w:bCs/>
          <w:sz w:val="28"/>
          <w:szCs w:val="28"/>
        </w:rPr>
      </w:pPr>
      <w:r w:rsidRPr="009C5935">
        <w:rPr>
          <w:rFonts w:ascii="仿宋" w:eastAsia="仿宋" w:hAnsi="仿宋" w:hint="eastAsia"/>
          <w:bCs/>
          <w:sz w:val="28"/>
          <w:szCs w:val="28"/>
        </w:rPr>
        <w:t>电　话：0592-5822912</w:t>
      </w:r>
    </w:p>
    <w:sectPr w:rsidR="009C5935" w:rsidRPr="009C5935" w:rsidSect="009E1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CD" w:rsidRDefault="00D746CD" w:rsidP="009E19E1">
      <w:r>
        <w:separator/>
      </w:r>
    </w:p>
  </w:endnote>
  <w:endnote w:type="continuationSeparator" w:id="1">
    <w:p w:rsidR="00D746CD" w:rsidRDefault="00D746CD" w:rsidP="009E1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CD" w:rsidRDefault="00D746CD" w:rsidP="009E19E1">
      <w:r>
        <w:separator/>
      </w:r>
    </w:p>
  </w:footnote>
  <w:footnote w:type="continuationSeparator" w:id="1">
    <w:p w:rsidR="00D746CD" w:rsidRDefault="00D746CD" w:rsidP="009E1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9E1"/>
    <w:rsid w:val="001B42D6"/>
    <w:rsid w:val="009C5935"/>
    <w:rsid w:val="009E19E1"/>
    <w:rsid w:val="00D746CD"/>
    <w:rsid w:val="00D86306"/>
    <w:rsid w:val="00FA6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9E1"/>
    <w:rPr>
      <w:sz w:val="18"/>
      <w:szCs w:val="18"/>
    </w:rPr>
  </w:style>
  <w:style w:type="paragraph" w:styleId="a4">
    <w:name w:val="footer"/>
    <w:basedOn w:val="a"/>
    <w:link w:val="Char0"/>
    <w:uiPriority w:val="99"/>
    <w:semiHidden/>
    <w:unhideWhenUsed/>
    <w:rsid w:val="009E19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9E1"/>
    <w:rPr>
      <w:sz w:val="18"/>
      <w:szCs w:val="18"/>
    </w:rPr>
  </w:style>
</w:styles>
</file>

<file path=word/webSettings.xml><?xml version="1.0" encoding="utf-8"?>
<w:webSettings xmlns:r="http://schemas.openxmlformats.org/officeDocument/2006/relationships" xmlns:w="http://schemas.openxmlformats.org/wordprocessingml/2006/main">
  <w:divs>
    <w:div w:id="621809161">
      <w:bodyDiv w:val="1"/>
      <w:marLeft w:val="0"/>
      <w:marRight w:val="0"/>
      <w:marTop w:val="0"/>
      <w:marBottom w:val="0"/>
      <w:divBdr>
        <w:top w:val="none" w:sz="0" w:space="0" w:color="auto"/>
        <w:left w:val="none" w:sz="0" w:space="0" w:color="auto"/>
        <w:bottom w:val="none" w:sz="0" w:space="0" w:color="auto"/>
        <w:right w:val="none" w:sz="0" w:space="0" w:color="auto"/>
      </w:divBdr>
      <w:divsChild>
        <w:div w:id="1334408552">
          <w:marLeft w:val="0"/>
          <w:marRight w:val="0"/>
          <w:marTop w:val="0"/>
          <w:marBottom w:val="0"/>
          <w:divBdr>
            <w:top w:val="none" w:sz="0" w:space="0" w:color="auto"/>
            <w:left w:val="none" w:sz="0" w:space="0" w:color="auto"/>
            <w:bottom w:val="none" w:sz="0" w:space="0" w:color="auto"/>
            <w:right w:val="none" w:sz="0" w:space="0" w:color="auto"/>
          </w:divBdr>
          <w:divsChild>
            <w:div w:id="743988446">
              <w:marLeft w:val="480"/>
              <w:marRight w:val="0"/>
              <w:marTop w:val="0"/>
              <w:marBottom w:val="0"/>
              <w:divBdr>
                <w:top w:val="none" w:sz="0" w:space="0" w:color="auto"/>
                <w:left w:val="none" w:sz="0" w:space="0" w:color="auto"/>
                <w:bottom w:val="none" w:sz="0" w:space="0" w:color="auto"/>
                <w:right w:val="none" w:sz="0" w:space="0" w:color="auto"/>
              </w:divBdr>
            </w:div>
          </w:divsChild>
        </w:div>
        <w:div w:id="1006135608">
          <w:marLeft w:val="480"/>
          <w:marRight w:val="0"/>
          <w:marTop w:val="0"/>
          <w:marBottom w:val="0"/>
          <w:divBdr>
            <w:top w:val="none" w:sz="0" w:space="0" w:color="auto"/>
            <w:left w:val="none" w:sz="0" w:space="0" w:color="auto"/>
            <w:bottom w:val="none" w:sz="0" w:space="0" w:color="auto"/>
            <w:right w:val="none" w:sz="0" w:space="0" w:color="auto"/>
          </w:divBdr>
        </w:div>
      </w:divsChild>
    </w:div>
    <w:div w:id="662464749">
      <w:bodyDiv w:val="1"/>
      <w:marLeft w:val="0"/>
      <w:marRight w:val="0"/>
      <w:marTop w:val="0"/>
      <w:marBottom w:val="0"/>
      <w:divBdr>
        <w:top w:val="none" w:sz="0" w:space="0" w:color="auto"/>
        <w:left w:val="none" w:sz="0" w:space="0" w:color="auto"/>
        <w:bottom w:val="none" w:sz="0" w:space="0" w:color="auto"/>
        <w:right w:val="none" w:sz="0" w:space="0" w:color="auto"/>
      </w:divBdr>
      <w:divsChild>
        <w:div w:id="99690060">
          <w:marLeft w:val="0"/>
          <w:marRight w:val="0"/>
          <w:marTop w:val="0"/>
          <w:marBottom w:val="0"/>
          <w:divBdr>
            <w:top w:val="none" w:sz="0" w:space="0" w:color="auto"/>
            <w:left w:val="none" w:sz="0" w:space="0" w:color="auto"/>
            <w:bottom w:val="none" w:sz="0" w:space="0" w:color="auto"/>
            <w:right w:val="none" w:sz="0" w:space="0" w:color="auto"/>
          </w:divBdr>
          <w:divsChild>
            <w:div w:id="1064454786">
              <w:marLeft w:val="480"/>
              <w:marRight w:val="0"/>
              <w:marTop w:val="0"/>
              <w:marBottom w:val="0"/>
              <w:divBdr>
                <w:top w:val="none" w:sz="0" w:space="0" w:color="auto"/>
                <w:left w:val="none" w:sz="0" w:space="0" w:color="auto"/>
                <w:bottom w:val="none" w:sz="0" w:space="0" w:color="auto"/>
                <w:right w:val="none" w:sz="0" w:space="0" w:color="auto"/>
              </w:divBdr>
            </w:div>
          </w:divsChild>
        </w:div>
        <w:div w:id="1392457022">
          <w:marLeft w:val="480"/>
          <w:marRight w:val="0"/>
          <w:marTop w:val="0"/>
          <w:marBottom w:val="0"/>
          <w:divBdr>
            <w:top w:val="none" w:sz="0" w:space="0" w:color="auto"/>
            <w:left w:val="none" w:sz="0" w:space="0" w:color="auto"/>
            <w:bottom w:val="none" w:sz="0" w:space="0" w:color="auto"/>
            <w:right w:val="none" w:sz="0" w:space="0" w:color="auto"/>
          </w:divBdr>
        </w:div>
      </w:divsChild>
    </w:div>
    <w:div w:id="1164050652">
      <w:bodyDiv w:val="1"/>
      <w:marLeft w:val="0"/>
      <w:marRight w:val="0"/>
      <w:marTop w:val="0"/>
      <w:marBottom w:val="0"/>
      <w:divBdr>
        <w:top w:val="none" w:sz="0" w:space="0" w:color="auto"/>
        <w:left w:val="none" w:sz="0" w:space="0" w:color="auto"/>
        <w:bottom w:val="none" w:sz="0" w:space="0" w:color="auto"/>
        <w:right w:val="none" w:sz="0" w:space="0" w:color="auto"/>
      </w:divBdr>
      <w:divsChild>
        <w:div w:id="69935839">
          <w:blockQuote w:val="1"/>
          <w:marLeft w:val="0"/>
          <w:marRight w:val="0"/>
          <w:marTop w:val="0"/>
          <w:marBottom w:val="0"/>
          <w:divBdr>
            <w:top w:val="none" w:sz="0" w:space="0" w:color="auto"/>
            <w:left w:val="none" w:sz="0" w:space="0" w:color="auto"/>
            <w:bottom w:val="none" w:sz="0" w:space="0" w:color="auto"/>
            <w:right w:val="none" w:sz="0" w:space="0" w:color="auto"/>
          </w:divBdr>
        </w:div>
        <w:div w:id="1369068195">
          <w:marLeft w:val="0"/>
          <w:marRight w:val="0"/>
          <w:marTop w:val="0"/>
          <w:marBottom w:val="0"/>
          <w:divBdr>
            <w:top w:val="none" w:sz="0" w:space="0" w:color="auto"/>
            <w:left w:val="none" w:sz="0" w:space="0" w:color="auto"/>
            <w:bottom w:val="none" w:sz="0" w:space="0" w:color="auto"/>
            <w:right w:val="none" w:sz="0" w:space="0" w:color="auto"/>
          </w:divBdr>
        </w:div>
      </w:divsChild>
    </w:div>
    <w:div w:id="1505051846">
      <w:bodyDiv w:val="1"/>
      <w:marLeft w:val="0"/>
      <w:marRight w:val="0"/>
      <w:marTop w:val="0"/>
      <w:marBottom w:val="0"/>
      <w:divBdr>
        <w:top w:val="none" w:sz="0" w:space="0" w:color="auto"/>
        <w:left w:val="none" w:sz="0" w:space="0" w:color="auto"/>
        <w:bottom w:val="none" w:sz="0" w:space="0" w:color="auto"/>
        <w:right w:val="none" w:sz="0" w:space="0" w:color="auto"/>
      </w:divBdr>
      <w:divsChild>
        <w:div w:id="1398481490">
          <w:blockQuote w:val="1"/>
          <w:marLeft w:val="0"/>
          <w:marRight w:val="0"/>
          <w:marTop w:val="0"/>
          <w:marBottom w:val="0"/>
          <w:divBdr>
            <w:top w:val="none" w:sz="0" w:space="0" w:color="auto"/>
            <w:left w:val="none" w:sz="0" w:space="0" w:color="auto"/>
            <w:bottom w:val="none" w:sz="0" w:space="0" w:color="auto"/>
            <w:right w:val="none" w:sz="0" w:space="0" w:color="auto"/>
          </w:divBdr>
        </w:div>
        <w:div w:id="904686428">
          <w:marLeft w:val="0"/>
          <w:marRight w:val="0"/>
          <w:marTop w:val="0"/>
          <w:marBottom w:val="0"/>
          <w:divBdr>
            <w:top w:val="none" w:sz="0" w:space="0" w:color="auto"/>
            <w:left w:val="none" w:sz="0" w:space="0" w:color="auto"/>
            <w:bottom w:val="none" w:sz="0" w:space="0" w:color="auto"/>
            <w:right w:val="none" w:sz="0" w:space="0" w:color="auto"/>
          </w:divBdr>
        </w:div>
      </w:divsChild>
    </w:div>
    <w:div w:id="1776317559">
      <w:bodyDiv w:val="1"/>
      <w:marLeft w:val="0"/>
      <w:marRight w:val="0"/>
      <w:marTop w:val="0"/>
      <w:marBottom w:val="0"/>
      <w:divBdr>
        <w:top w:val="none" w:sz="0" w:space="0" w:color="auto"/>
        <w:left w:val="none" w:sz="0" w:space="0" w:color="auto"/>
        <w:bottom w:val="none" w:sz="0" w:space="0" w:color="auto"/>
        <w:right w:val="none" w:sz="0" w:space="0" w:color="auto"/>
      </w:divBdr>
      <w:divsChild>
        <w:div w:id="1017731124">
          <w:marLeft w:val="0"/>
          <w:marRight w:val="0"/>
          <w:marTop w:val="0"/>
          <w:marBottom w:val="0"/>
          <w:divBdr>
            <w:top w:val="none" w:sz="0" w:space="0" w:color="auto"/>
            <w:left w:val="none" w:sz="0" w:space="0" w:color="auto"/>
            <w:bottom w:val="none" w:sz="0" w:space="0" w:color="auto"/>
            <w:right w:val="none" w:sz="0" w:space="0" w:color="auto"/>
          </w:divBdr>
          <w:divsChild>
            <w:div w:id="1933202933">
              <w:marLeft w:val="480"/>
              <w:marRight w:val="0"/>
              <w:marTop w:val="0"/>
              <w:marBottom w:val="0"/>
              <w:divBdr>
                <w:top w:val="none" w:sz="0" w:space="0" w:color="auto"/>
                <w:left w:val="none" w:sz="0" w:space="0" w:color="auto"/>
                <w:bottom w:val="none" w:sz="0" w:space="0" w:color="auto"/>
                <w:right w:val="none" w:sz="0" w:space="0" w:color="auto"/>
              </w:divBdr>
            </w:div>
          </w:divsChild>
        </w:div>
        <w:div w:id="19309626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3</cp:revision>
  <dcterms:created xsi:type="dcterms:W3CDTF">2022-09-28T04:53:00Z</dcterms:created>
  <dcterms:modified xsi:type="dcterms:W3CDTF">2022-09-28T08:39:00Z</dcterms:modified>
</cp:coreProperties>
</file>