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2"/>
          <w:szCs w:val="32"/>
        </w:rPr>
      </w:pPr>
      <w:r>
        <w:rPr>
          <w:b/>
          <w:bCs/>
          <w:i w:val="0"/>
          <w:iCs w:val="0"/>
          <w:caps w:val="0"/>
          <w:color w:val="383940"/>
          <w:spacing w:val="0"/>
          <w:sz w:val="32"/>
          <w:szCs w:val="32"/>
          <w:shd w:val="clear" w:fill="FFFFFF"/>
          <w:vertAlign w:val="baseline"/>
        </w:rPr>
        <w:t>厦门中实－竞争性谈判-2022-ZS1150-2-厦门海洋职业技术学院支付宝发放系统及电控系统对接－成交公告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color w:val="707070"/>
          <w:sz w:val="18"/>
          <w:szCs w:val="18"/>
        </w:rPr>
      </w:pPr>
      <w:r>
        <w:rPr>
          <w:rFonts w:ascii="微软雅黑" w:hAnsi="微软雅黑" w:eastAsia="微软雅黑" w:cs="微软雅黑"/>
          <w:i w:val="0"/>
          <w:iCs w:val="0"/>
          <w:caps w:val="0"/>
          <w:color w:val="707070"/>
          <w:spacing w:val="0"/>
          <w:sz w:val="18"/>
          <w:szCs w:val="18"/>
          <w:shd w:val="clear" w:fill="FFFFFF"/>
          <w:vertAlign w:val="baseline"/>
        </w:rPr>
        <w:t>2022年06月28日 14:54</w:t>
      </w:r>
      <w:r>
        <w:rPr>
          <w:rFonts w:hint="eastAsia" w:ascii="微软雅黑" w:hAnsi="微软雅黑" w:eastAsia="微软雅黑" w:cs="微软雅黑"/>
          <w:i w:val="0"/>
          <w:iCs w:val="0"/>
          <w:caps w:val="0"/>
          <w:color w:val="707070"/>
          <w:spacing w:val="0"/>
          <w:sz w:val="18"/>
          <w:szCs w:val="18"/>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一、项目编号：2022-ZS1150-2（招标文件编号：2022-ZS1150-2）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二、项目名称：厦门海洋职业技术学院支付宝发放系统及电控系统对接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三、中标（成交）信息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供应商名称：杭州亿易网络科技有限公司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供应商地址：浙江省杭州市余杭区五常街道联胜路3号2幢（B座）3层301-1室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中标（成交）金额：7.7000000（万元）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四、主要标的信息</w:t>
      </w:r>
    </w:p>
    <w:tbl>
      <w:tblPr>
        <w:tblStyle w:val="4"/>
        <w:tblW w:w="7817" w:type="dxa"/>
        <w:tblInd w:w="1576"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Layout w:type="autofit"/>
        <w:tblCellMar>
          <w:top w:w="0" w:type="dxa"/>
          <w:left w:w="0" w:type="dxa"/>
          <w:bottom w:w="0" w:type="dxa"/>
          <w:right w:w="0" w:type="dxa"/>
        </w:tblCellMar>
      </w:tblPr>
      <w:tblGrid>
        <w:gridCol w:w="308"/>
        <w:gridCol w:w="1581"/>
        <w:gridCol w:w="2877"/>
        <w:gridCol w:w="716"/>
        <w:gridCol w:w="716"/>
        <w:gridCol w:w="716"/>
        <w:gridCol w:w="903"/>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rPr>
          <w:trHeight w:val="886" w:hRule="atLeast"/>
        </w:trPr>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序号</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供应商名称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货物名称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货物品牌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货物型号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货物数量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货物单价(元) </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922" w:hRule="atLeast"/>
        </w:trPr>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1</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杭州亿易网络科技有限公司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厦门海洋职业技术学院支付宝发放系统及电控系统对接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1项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ascii="微软雅黑" w:hAnsi="微软雅黑" w:eastAsia="微软雅黑" w:cs="微软雅黑"/>
                <w:i w:val="0"/>
                <w:iCs w:val="0"/>
                <w:caps w:val="0"/>
                <w:color w:val="707070"/>
                <w:spacing w:val="0"/>
                <w:sz w:val="18"/>
                <w:szCs w:val="18"/>
                <w:shd w:val="clear" w:fill="FFFFFF"/>
                <w:vertAlign w:val="baseline"/>
                <w:lang w:val="en-US" w:eastAsia="zh-CN"/>
              </w:rPr>
              <w:t>   -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hint="eastAsia" w:ascii="微软雅黑" w:hAnsi="微软雅黑" w:eastAsia="微软雅黑" w:cs="微软雅黑"/>
          <w:i w:val="0"/>
          <w:iCs w:val="0"/>
          <w:caps w:val="0"/>
          <w:color w:val="707070"/>
          <w:spacing w:val="0"/>
          <w:sz w:val="18"/>
          <w:szCs w:val="18"/>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五、评审专家（单一来源采购人员）名单：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梁胜伟、郑雪萍、冯毅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六、代理服务收费标准及金额：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本项目代理费收费标准：-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本项目代理费总金额：0.3000000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七、公告期限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八、其它补充事宜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本次采购为第3次谈判采购，提交响应文件的供应商只有1家，根据谈判文件、厦门市政府采购管理办法的规定以及评审小组的意见转为单一来源采购。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九、凡对本次公告内容提出询问，请按以下方式联系。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aseline"/>
        <w:rPr>
          <w:rFonts w:ascii="微软雅黑" w:hAnsi="微软雅黑" w:eastAsia="微软雅黑" w:cs="微软雅黑"/>
          <w:i w:val="0"/>
          <w:iCs w:val="0"/>
          <w:caps w:val="0"/>
          <w:color w:val="707070"/>
          <w:spacing w:val="0"/>
          <w:sz w:val="18"/>
          <w:szCs w:val="18"/>
          <w:shd w:val="clear" w:fill="FFFFFF"/>
          <w:vertAlign w:val="baseline"/>
        </w:rPr>
      </w:pPr>
      <w:r>
        <w:rPr>
          <w:rFonts w:hint="eastAsia" w:ascii="微软雅黑" w:hAnsi="微软雅黑" w:eastAsia="微软雅黑" w:cs="微软雅黑"/>
          <w:i w:val="0"/>
          <w:iCs w:val="0"/>
          <w:caps w:val="0"/>
          <w:color w:val="707070"/>
          <w:spacing w:val="0"/>
          <w:sz w:val="18"/>
          <w:szCs w:val="18"/>
          <w:shd w:val="clear" w:fill="FFFFFF"/>
          <w:vertAlign w:val="baseline"/>
        </w:rPr>
        <w:t>电　话：　　0592-2200055</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NTFmZGYzY2M0YTBkM2JjZTdiNTNmYzY3ZTk0YTcifQ=="/>
  </w:docVars>
  <w:rsids>
    <w:rsidRoot w:val="00000000"/>
    <w:rsid w:val="25834893"/>
    <w:rsid w:val="665C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590</Words>
  <Characters>722</Characters>
  <Lines>0</Lines>
  <Paragraphs>0</Paragraphs>
  <TotalTime>1</TotalTime>
  <ScaleCrop>false</ScaleCrop>
  <LinksUpToDate>false</LinksUpToDate>
  <CharactersWithSpaces>836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2022-06-29T01:11:00Z</dcterms:created>
  <dc:creator>DELL</dc:creator>
  <cp:lastModifiedBy>Ixiu</cp:lastModifiedBy>
  <dcterms:modified xsi:type="dcterms:W3CDTF">2022-06-29T01:13:35Z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BDF732B78FFC463C93AEBFA366015ADA</vt:lpwstr>
  </property>
</Properties>
</file>