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厦门公物—竞争性谈判—GW2023-SH792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C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—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eastAsia="zh-CN"/>
        </w:rPr>
        <w:t>厦门海洋职业技术学院翔安校区精密检测实验室 (三坐标)改造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—采购公告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项目编号：GW2023-SH792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项目名称：厦门海洋职业技术学院翔安校区精密检测实验室 (三坐标)改造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6.6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采购需求：厦门海洋职业技术学院翔安校区精密检测实验室 (三坐标)改造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1项，具体详见谈判文件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合同履行期限：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成交公告发布后30个日历日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完工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资信证明复印件或谈判担保函复印件。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包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接受联合体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响应。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十一、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供应商应具有建设主管部门颁发的</w:t>
            </w:r>
            <w:r>
              <w:rPr>
                <w:rFonts w:hint="eastAsia" w:ascii="宋体" w:hAnsi="宋体" w:cs="Arial"/>
                <w:b/>
                <w:sz w:val="24"/>
                <w:highlight w:val="none"/>
              </w:rPr>
              <w:t>建筑装修装饰工程专业承包二级及以上资质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，并提供资质证书和安全生产许可证复印件。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获取方式：在线获取。请登录公e采电子招标采购服务平台（www.xmzfcg.com）进行实名获取，并在线下载采购文件。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eastAsia="zh-CN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柴老师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3.项目联系方式</w:t>
            </w:r>
          </w:p>
          <w:p>
            <w:pPr>
              <w:pStyle w:val="5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林小姐、许先生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2FA31782"/>
    <w:rsid w:val="3F137DA8"/>
    <w:rsid w:val="4D1E3497"/>
    <w:rsid w:val="675E59B4"/>
    <w:rsid w:val="67AB6D02"/>
    <w:rsid w:val="70D32F6E"/>
    <w:rsid w:val="7C2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color w:val="FF0000"/>
    </w:rPr>
  </w:style>
  <w:style w:type="paragraph" w:styleId="3">
    <w:name w:val="Body Text First Indent"/>
    <w:basedOn w:val="2"/>
    <w:unhideWhenUsed/>
    <w:qFormat/>
    <w:uiPriority w:val="99"/>
    <w:pPr>
      <w:spacing w:after="120"/>
      <w:ind w:firstLine="420" w:firstLineChars="100"/>
    </w:pPr>
  </w:style>
  <w:style w:type="paragraph" w:styleId="4">
    <w:name w:val="Salutation"/>
    <w:basedOn w:val="1"/>
    <w:next w:val="1"/>
    <w:link w:val="16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4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11"/>
    <w:link w:val="5"/>
    <w:semiHidden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148</Words>
  <Characters>849</Characters>
  <Lines>7</Lines>
  <Paragraphs>1</Paragraphs>
  <TotalTime>2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2023-11-09T02:54:11Z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CDE5B3B7813C45C09E3F38BCC62E4FC9_13</vt:lpwstr>
  </property>
</Properties>
</file>