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 w:asciiTheme="minorEastAsia" w:hAnsiTheme="minorEastAsia"/>
          <w:b/>
          <w:bCs w:val="0"/>
          <w:color w:val="000000"/>
          <w:sz w:val="28"/>
          <w:szCs w:val="24"/>
          <w:u w:val="none"/>
        </w:rPr>
      </w:pP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厦门公物—竞争性磋商—GW2022-SH410—厦门海洋职业技术学院行政办公家具定点供应商采购—采购公告</w:t>
      </w:r>
    </w:p>
    <w:tbl>
      <w:tblPr>
        <w:tblStyle w:val="12"/>
        <w:tblW w:w="928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项目编号：GW2022-SH410</w:t>
            </w:r>
          </w:p>
          <w:p>
            <w:pPr>
              <w:spacing w:line="360" w:lineRule="auto"/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项目名称：厦门海洋职业技术学院行政办公家具定点供应商采购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采购方式：竞争性磋商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预算金额：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万元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采购需求：厦门海洋职业技术学院行政办公家具定点供应商采购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具体详见磋商文件。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合同履行期限：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供货期2年。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二、供应商的资格要求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1：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一、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供应商应具有独立承担民事责任的能力，并提供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营业执照等证明文件的复印件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二、</w:t>
            </w:r>
            <w:r>
              <w:rPr>
                <w:rFonts w:asciiTheme="minorEastAsia" w:hAnsiTheme="minorEastAsia"/>
                <w:kern w:val="0"/>
                <w:sz w:val="24"/>
              </w:rPr>
              <w:t>单位负责人证明或授权书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1、</w:t>
            </w:r>
            <w:r>
              <w:rPr>
                <w:rFonts w:asciiTheme="minorEastAsia" w:hAnsiTheme="minorEastAsia"/>
                <w:kern w:val="0"/>
                <w:sz w:val="24"/>
              </w:rPr>
              <w:t>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代表为单位负责人，无需提供授权书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，</w:t>
            </w:r>
            <w:r>
              <w:rPr>
                <w:rFonts w:asciiTheme="minorEastAsia" w:hAnsiTheme="minorEastAsia"/>
                <w:kern w:val="0"/>
                <w:sz w:val="24"/>
              </w:rPr>
              <w:t>但应提供单位负责人身份证复印件。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2、</w:t>
            </w:r>
            <w:r>
              <w:rPr>
                <w:rFonts w:asciiTheme="minorEastAsia" w:hAnsiTheme="minorEastAsia"/>
                <w:kern w:val="0"/>
                <w:sz w:val="24"/>
              </w:rPr>
              <w:t>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代表为单位负责人授权的委托代理人，应提供授权书及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代表身份证复印件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三、</w:t>
            </w:r>
            <w:r>
              <w:rPr>
                <w:rFonts w:ascii="宋体" w:hAnsi="宋体" w:cs="宋体"/>
                <w:kern w:val="0"/>
                <w:sz w:val="24"/>
              </w:rPr>
              <w:t>财务状况报告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应提供上一年度的财务报告复印件或</w:t>
            </w:r>
            <w:r>
              <w:rPr>
                <w:rFonts w:hint="eastAsia" w:ascii="宋体" w:hAnsi="宋体" w:cs="宋体"/>
                <w:kern w:val="0"/>
                <w:sz w:val="24"/>
              </w:rPr>
              <w:t>银行</w:t>
            </w:r>
            <w:r>
              <w:rPr>
                <w:rFonts w:ascii="宋体" w:hAnsi="宋体" w:cs="宋体"/>
                <w:kern w:val="0"/>
                <w:sz w:val="24"/>
              </w:rPr>
              <w:t xml:space="preserve">资信证明复印件或磋商担保函复印件。 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四、</w:t>
            </w:r>
            <w:r>
              <w:rPr>
                <w:rFonts w:ascii="宋体" w:hAnsi="宋体" w:cs="宋体"/>
                <w:kern w:val="0"/>
                <w:sz w:val="24"/>
              </w:rPr>
              <w:t>依法缴纳税收证明材料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供应商应提供响应</w:t>
            </w:r>
            <w:r>
              <w:rPr>
                <w:rFonts w:ascii="宋体" w:hAnsi="宋体" w:cs="宋体"/>
                <w:kern w:val="0"/>
                <w:sz w:val="24"/>
              </w:rPr>
              <w:t>文件递交截止时间前六个月（不含</w:t>
            </w:r>
            <w:r>
              <w:rPr>
                <w:rFonts w:hint="eastAsia" w:ascii="宋体" w:hAnsi="宋体" w:cs="宋体"/>
                <w:kern w:val="0"/>
                <w:sz w:val="24"/>
              </w:rPr>
              <w:t>递交</w:t>
            </w:r>
            <w:r>
              <w:rPr>
                <w:rFonts w:ascii="宋体" w:hAnsi="宋体" w:cs="宋体"/>
                <w:kern w:val="0"/>
                <w:sz w:val="24"/>
              </w:rPr>
              <w:t>截止时间的当月）中任一月份依法缴纳税收的证明复印件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，享受税收减免政策或因疫情影响享受缓缴或免缴税款的企业，</w:t>
            </w:r>
            <w:r>
              <w:rPr>
                <w:rFonts w:ascii="宋体" w:hAnsi="宋体" w:cs="宋体"/>
                <w:kern w:val="0"/>
                <w:sz w:val="24"/>
              </w:rPr>
              <w:t>提供依法缴纳税收承诺书原件</w:t>
            </w:r>
            <w:r>
              <w:rPr>
                <w:rFonts w:hint="eastAsia" w:ascii="宋体" w:hAnsi="宋体" w:cs="宋体"/>
                <w:kern w:val="0"/>
                <w:sz w:val="24"/>
              </w:rPr>
              <w:t>（格式自拟）。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五、</w:t>
            </w:r>
            <w:r>
              <w:rPr>
                <w:rFonts w:ascii="宋体" w:hAnsi="宋体" w:cs="宋体"/>
                <w:kern w:val="0"/>
                <w:sz w:val="24"/>
              </w:rPr>
              <w:t>依法缴纳社会保障资金证明材料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</w:t>
            </w:r>
            <w:r>
              <w:rPr>
                <w:rFonts w:hint="eastAsia" w:ascii="宋体" w:hAnsi="宋体" w:cs="宋体"/>
                <w:kern w:val="0"/>
                <w:sz w:val="24"/>
              </w:rPr>
              <w:t>响应</w:t>
            </w:r>
            <w:r>
              <w:rPr>
                <w:rFonts w:ascii="宋体" w:hAnsi="宋体" w:cs="宋体"/>
                <w:kern w:val="0"/>
                <w:sz w:val="24"/>
              </w:rPr>
              <w:t>文件递交截止时间前六个月（不含</w:t>
            </w:r>
            <w:r>
              <w:rPr>
                <w:rFonts w:hint="eastAsia" w:ascii="宋体" w:hAnsi="宋体" w:cs="宋体"/>
                <w:kern w:val="0"/>
                <w:sz w:val="24"/>
              </w:rPr>
              <w:t>递交</w:t>
            </w:r>
            <w:r>
              <w:rPr>
                <w:rFonts w:ascii="宋体" w:hAnsi="宋体" w:cs="宋体"/>
                <w:kern w:val="0"/>
                <w:sz w:val="24"/>
              </w:rPr>
              <w:t>截止时间的当月）中任一月份依法缴纳社会保障资金的证明复印件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，享受社保减免政策或因疫情影响享受缓缴或免缴社保的企业，</w:t>
            </w:r>
            <w:r>
              <w:rPr>
                <w:rFonts w:ascii="宋体" w:hAnsi="宋体" w:cs="宋体"/>
                <w:kern w:val="0"/>
                <w:sz w:val="24"/>
              </w:rPr>
              <w:t>提供依法缴纳社会保障资金承诺书原件（格式自拟）。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六、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信用承诺制要求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本项目允许采用“信用承诺制”，即供应商提供资格承诺函即可参加采购活动，在响应文件中无需再提供财务状况报告、依法缴纳税收和社会保障资金的相关证明材料。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七、</w:t>
            </w:r>
            <w:r>
              <w:rPr>
                <w:rFonts w:ascii="宋体" w:hAnsi="宋体" w:cs="宋体"/>
                <w:kern w:val="0"/>
                <w:sz w:val="24"/>
              </w:rPr>
              <w:t>具备履行合同所必需设备和专业技术能力的声明函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应提供具备履行合同所必需设备和专业技术能力的声明函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八、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信用记录要求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1、信用信息查询渠道：磋商小组通过“信用中国”网站（www.creditchina.gov.cn）、中国政府采购网（www.ccgp.gov.cn）、“信用厦门”网站（credit.xm.gov.cn）、国家企业信用信息公示系统（www.gsxt.gov.cn）查询供应商的信用信息。2、截止时点：查询供应商截止提交响应文件当天前三年内的信用信息。3、查询记录和证据留存方式：磋商小组将查询结果打印后随项目档案一并存档。 4、信用信息的使用规则：（1）查询结果显示供应商存在以下情形之一的，其资格审查不合格：①被“中国政府采购网”列入“政府采购严重违法失信行为信用记录”名单的；②被“信用中国”网站列入“失信被执行人”名单、“税收违法黑名单”的；③被“信用厦门”网站列入“失信被执行人”名单、“地方性黑名单”的；④被“国家企业信用信息公示系统” 列入“严重违法失信企业名单（黑名单）”的。（2）信用信息查询仅以资格审查时通过本条款规定网站的查询结果为准，除以上规定外，其他时间或其他网站的查询信息均不作为审查的依据。（3）联合体成员存在以上情形的，联合体资格审查不合格。5、供应商无需提供信用信息查询结果。若供应商自行提供查询结果的，仍以磋商小组查询结果为准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九、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本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合同</w:t>
            </w:r>
            <w:r>
              <w:rPr>
                <w:rFonts w:ascii="宋体" w:hAnsi="宋体" w:cs="宋体"/>
                <w:b/>
                <w:kern w:val="0"/>
                <w:sz w:val="24"/>
              </w:rPr>
              <w:t>包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不</w:t>
            </w:r>
            <w:r>
              <w:rPr>
                <w:rFonts w:ascii="宋体" w:hAnsi="宋体" w:cs="宋体"/>
                <w:b/>
                <w:kern w:val="0"/>
                <w:sz w:val="24"/>
              </w:rPr>
              <w:t>接受联合体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响应。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十、</w:t>
            </w:r>
            <w:r>
              <w:rPr>
                <w:rFonts w:ascii="宋体" w:hAnsi="宋体" w:cs="宋体"/>
                <w:b/>
                <w:kern w:val="0"/>
                <w:sz w:val="24"/>
              </w:rPr>
              <w:t>采购人根据采购项目的要求规定的特定条件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：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本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合同</w:t>
            </w:r>
            <w:r>
              <w:rPr>
                <w:rFonts w:ascii="宋体" w:hAnsi="宋体" w:cs="宋体"/>
                <w:b/>
                <w:kern w:val="0"/>
                <w:sz w:val="24"/>
              </w:rPr>
              <w:t>包专门面向中小企业采购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，供应商需提供《中小企业声明函》，未按要求提供的响应无效。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三、获取采购文件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获取采购文件时间：即日起至2022年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日下午17:30时止。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方式：潜在供应商须通过公e采电子招标采购服务平台进行相关信息登记、在线支付文件费用。支付费用后可下载电子文件，纸质文件与电子文件一致，供应商可至厦门市湖滨南路81号光大银行大厦21楼前台领取纸质文件。若需邮寄的请联系程小姐，0592-2230888，邮费到付。未在线支付费用的，其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将被拒绝。供应商如未在平台注册，请先按平台要求进行注册，注册免费，注册后可免费在线预览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文件的主要内容，对平台操作有疑问的，请联系平台客服电话：400-805-9899。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售价：包1：人民币100元。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四、响应文件提交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截止时间：20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日9：30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提交地点：厦门市湖滨南路81号光大银行大厦18楼开标厅3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提交方式：提交纸质响应文件。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五、响应文件开启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开启时间：磋商小组全部签到完成后</w:t>
            </w:r>
          </w:p>
          <w:p>
            <w:pPr>
              <w:spacing w:line="360" w:lineRule="auto"/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开启地点：厦门市湖滨南路81号光大银行大厦18楼评标室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六、公告期限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自本公告发布之日起3个工作日。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七、其他补充事宜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本项目不属于政府采购项目，本公告第一段修改为“厦门市公物采购招投标有限公司受采购单位委托，现对本项目进行竞争性磋商采购，欢迎合格的供应商前来提交响应文件。”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八、对本次采购提出询问的联系方式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1.采购人信息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厦门海洋职业技术学院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福建省厦门市翔安区洪钟大道4566号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柴老师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0592-7769270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2.采购代理机构信息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地址：厦门市湖滨南路81号光大银行大厦21楼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联系方式：0592-2230888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3.项目联系方式</w:t>
            </w:r>
          </w:p>
          <w:p>
            <w:pPr>
              <w:pStyle w:val="5"/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项目联系人：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  <w:t>林萍、许世松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电话：0592-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2229570、</w:t>
            </w:r>
            <w:r>
              <w:rPr>
                <w:rFonts w:hint="eastAsia" w:ascii="宋体" w:hAnsi="宋体"/>
                <w:kern w:val="0"/>
                <w:sz w:val="24"/>
              </w:rPr>
              <w:t>2279305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咨询时间：法定工作日，上午8:00-12:00、下午14:30-17:30。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CF1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3B50"/>
    <w:rsid w:val="00056AEA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3A42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6F7328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1EE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  <w:rsid w:val="4BCB6741"/>
    <w:rsid w:val="536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color w:val="FF000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Salutation"/>
    <w:basedOn w:val="1"/>
    <w:next w:val="1"/>
    <w:link w:val="16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5">
    <w:name w:val="Plain Text"/>
    <w:basedOn w:val="1"/>
    <w:link w:val="17"/>
    <w:semiHidden/>
    <w:unhideWhenUsed/>
    <w:qFormat/>
    <w:uiPriority w:val="99"/>
    <w:pPr>
      <w:spacing w:line="360" w:lineRule="auto"/>
    </w:pPr>
    <w:rPr>
      <w:rFonts w:ascii="宋体" w:hAnsi="Courier New" w:eastAsia="宋体"/>
      <w:sz w:val="24"/>
      <w:szCs w:val="20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9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7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9"/>
    <w:link w:val="4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7">
    <w:name w:val="纯文本 Char"/>
    <w:basedOn w:val="9"/>
    <w:link w:val="5"/>
    <w:semiHidden/>
    <w:qFormat/>
    <w:uiPriority w:val="99"/>
    <w:rPr>
      <w:rFonts w:ascii="宋体" w:hAnsi="Courier New" w:eastAsia="宋体"/>
      <w:sz w:val="24"/>
      <w:szCs w:val="20"/>
    </w:rPr>
  </w:style>
  <w:style w:type="paragraph" w:styleId="18">
    <w:name w:val="List Paragraph"/>
    <w:basedOn w:val="1"/>
    <w:qFormat/>
    <w:uiPriority w:val="1"/>
    <w:pPr>
      <w:spacing w:before="103" w:line="360" w:lineRule="auto"/>
      <w:ind w:left="193" w:firstLine="42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cyu</Company>
  <Pages>3</Pages>
  <Words>148</Words>
  <Characters>849</Characters>
  <Lines>7</Lines>
  <Paragraphs>1</Paragraphs>
  <TotalTime>0</TotalTime>
  <ScaleCrop>false</ScaleCrop>
  <LinksUpToDate>false</LinksUpToDate>
  <CharactersWithSpaces>996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2022-04-10T05:31:00Z</dcterms:created>
  <dc:creator>HTR</dc:creator>
  <cp:lastModifiedBy>KENTO</cp:lastModifiedBy>
  <dcterms:modified xsi:type="dcterms:W3CDTF">2022-09-07T06:51:31Z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