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84B86">
      <w:pPr>
        <w:spacing w:before="156" w:line="360" w:lineRule="auto"/>
        <w:jc w:val="center"/>
        <w:rPr>
          <w:b/>
          <w:bCs/>
          <w:sz w:val="44"/>
          <w:szCs w:val="44"/>
        </w:rPr>
      </w:pPr>
      <w:bookmarkStart w:id="0" w:name="OLE_LINK17"/>
      <w:r>
        <w:rPr>
          <w:rFonts w:hint="eastAsia"/>
          <w:b/>
          <w:bCs/>
          <w:sz w:val="44"/>
          <w:szCs w:val="44"/>
        </w:rPr>
        <w:t>国有企业资产招租信息</w:t>
      </w:r>
    </w:p>
    <w:bookmarkEnd w:id="0"/>
    <w:p w14:paraId="5C204D55">
      <w:pPr>
        <w:numPr>
          <w:ilvl w:val="0"/>
          <w:numId w:val="0"/>
        </w:numPr>
        <w:spacing w:before="156" w:line="480" w:lineRule="auto"/>
        <w:jc w:val="center"/>
        <w:rPr>
          <w:color w:val="auto"/>
          <w:sz w:val="24"/>
          <w:highlight w:val="none"/>
        </w:rPr>
      </w:pPr>
      <w:r>
        <w:rPr>
          <w:rFonts w:hint="eastAsia" w:ascii="宋体"/>
          <w:sz w:val="22"/>
          <w:szCs w:val="22"/>
          <w:lang w:eastAsia="zh-CN"/>
        </w:rPr>
        <w:t>（</w:t>
      </w:r>
      <w:r>
        <w:rPr>
          <w:rFonts w:hint="eastAsia" w:ascii="宋体"/>
          <w:sz w:val="22"/>
          <w:szCs w:val="22"/>
          <w:lang w:val="en-US" w:eastAsia="zh-CN"/>
        </w:rPr>
        <w:t>25</w:t>
      </w:r>
      <w:r>
        <w:rPr>
          <w:rFonts w:hint="eastAsia" w:ascii="宋体"/>
          <w:sz w:val="22"/>
          <w:szCs w:val="22"/>
          <w:lang w:eastAsia="zh-CN"/>
        </w:rPr>
        <w:t>）</w:t>
      </w:r>
      <w:r>
        <w:rPr>
          <w:rFonts w:hint="eastAsia" w:ascii="宋体"/>
          <w:sz w:val="22"/>
          <w:szCs w:val="22"/>
        </w:rPr>
        <w:t>厦产公字第</w:t>
      </w:r>
      <w:r>
        <w:rPr>
          <w:rFonts w:hint="eastAsia" w:ascii="宋体"/>
          <w:sz w:val="22"/>
          <w:szCs w:val="22"/>
          <w:lang w:val="en-US" w:eastAsia="zh-CN"/>
        </w:rPr>
        <w:t>0725</w:t>
      </w:r>
      <w:r>
        <w:rPr>
          <w:rFonts w:hint="eastAsia" w:ascii="宋体"/>
          <w:sz w:val="22"/>
          <w:szCs w:val="22"/>
        </w:rPr>
        <w:t>号</w:t>
      </w:r>
    </w:p>
    <w:p w14:paraId="71963528">
      <w:pPr>
        <w:spacing w:beforeLines="0" w:line="240" w:lineRule="exact"/>
        <w:rPr>
          <w:rFonts w:hint="eastAsia"/>
          <w:sz w:val="18"/>
          <w:szCs w:val="28"/>
        </w:rPr>
      </w:pPr>
    </w:p>
    <w:p w14:paraId="2B3F176E">
      <w:pPr>
        <w:spacing w:beforeLines="0" w:line="240" w:lineRule="exact"/>
        <w:rPr>
          <w:rFonts w:hint="eastAsia"/>
          <w:sz w:val="18"/>
          <w:szCs w:val="28"/>
        </w:rPr>
      </w:pPr>
    </w:p>
    <w:p w14:paraId="79B8738C">
      <w:pPr>
        <w:spacing w:beforeLines="0" w:line="240" w:lineRule="exact"/>
        <w:rPr>
          <w:rFonts w:hint="eastAsia"/>
          <w:sz w:val="18"/>
          <w:szCs w:val="28"/>
        </w:rPr>
      </w:pPr>
    </w:p>
    <w:p w14:paraId="1F10B423">
      <w:pPr>
        <w:spacing w:beforeLines="0" w:line="240" w:lineRule="exact"/>
        <w:rPr>
          <w:sz w:val="18"/>
          <w:szCs w:val="28"/>
        </w:rPr>
      </w:pPr>
      <w:r>
        <w:rPr>
          <w:rFonts w:hint="eastAsia"/>
          <w:sz w:val="18"/>
          <w:szCs w:val="28"/>
        </w:rPr>
        <w:t>根据</w:t>
      </w:r>
      <w:r>
        <w:rPr>
          <w:rFonts w:hint="eastAsia" w:asciiTheme="minorEastAsia" w:hAnsiTheme="minorEastAsia" w:eastAsiaTheme="minorEastAsia"/>
          <w:sz w:val="18"/>
          <w:szCs w:val="21"/>
        </w:rPr>
        <w:t>《企业国有资产交易监督管理办法》（国务院国资委 财政部令第32号）的规定</w:t>
      </w:r>
      <w:r>
        <w:rPr>
          <w:rFonts w:hint="eastAsia"/>
          <w:sz w:val="18"/>
          <w:szCs w:val="28"/>
        </w:rPr>
        <w:t>，下列资产拟通过我中心公开交易。</w:t>
      </w:r>
    </w:p>
    <w:tbl>
      <w:tblPr>
        <w:tblStyle w:val="8"/>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701"/>
        <w:gridCol w:w="4536"/>
        <w:gridCol w:w="1417"/>
        <w:gridCol w:w="2127"/>
      </w:tblGrid>
      <w:tr w14:paraId="5D40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212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4268CE91">
            <w:pPr>
              <w:spacing w:before="156" w:line="200" w:lineRule="exact"/>
              <w:jc w:val="center"/>
              <w:rPr>
                <w:rFonts w:ascii="宋体" w:hAnsi="宋体"/>
                <w:b/>
                <w:sz w:val="20"/>
                <w:szCs w:val="18"/>
              </w:rPr>
            </w:pPr>
            <w:r>
              <w:rPr>
                <w:rFonts w:hint="eastAsia" w:ascii="宋体" w:hAnsi="宋体"/>
                <w:b/>
                <w:sz w:val="20"/>
                <w:szCs w:val="18"/>
              </w:rPr>
              <w:t>标的名称</w:t>
            </w:r>
          </w:p>
        </w:tc>
        <w:tc>
          <w:tcPr>
            <w:tcW w:w="8080" w:type="dxa"/>
            <w:gridSpan w:val="3"/>
            <w:tcBorders>
              <w:top w:val="single" w:color="auto" w:sz="4" w:space="0"/>
              <w:left w:val="single" w:color="auto" w:sz="4" w:space="0"/>
              <w:bottom w:val="single" w:color="auto" w:sz="4" w:space="0"/>
              <w:right w:val="single" w:color="auto" w:sz="4" w:space="0"/>
            </w:tcBorders>
            <w:vAlign w:val="center"/>
          </w:tcPr>
          <w:p w14:paraId="6E9C4E9C">
            <w:pPr>
              <w:spacing w:beforeLines="0"/>
              <w:jc w:val="center"/>
              <w:rPr>
                <w:rFonts w:hint="eastAsia" w:ascii="宋体" w:hAnsi="宋体" w:eastAsia="宋体"/>
                <w:sz w:val="24"/>
                <w:lang w:val="en-US" w:eastAsia="zh-CN"/>
              </w:rPr>
            </w:pPr>
            <w:r>
              <w:rPr>
                <w:rFonts w:hint="eastAsia" w:ascii="黑体" w:hAnsi="黑体" w:eastAsia="黑体"/>
                <w:b/>
                <w:sz w:val="22"/>
                <w:szCs w:val="40"/>
                <w:lang w:val="en-US" w:eastAsia="zh-CN"/>
              </w:rPr>
              <w:t>厦门海洋职业技术学院翔安校区图书馆一层店面（超市）场地招租项目</w:t>
            </w:r>
          </w:p>
        </w:tc>
      </w:tr>
      <w:tr w14:paraId="3E61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gridSpan w:val="2"/>
            <w:shd w:val="clear" w:color="auto" w:fill="D9D9D9"/>
            <w:noWrap/>
            <w:vAlign w:val="center"/>
          </w:tcPr>
          <w:p w14:paraId="60C16CD9">
            <w:pPr>
              <w:tabs>
                <w:tab w:val="center" w:pos="4153"/>
                <w:tab w:val="right" w:pos="8306"/>
              </w:tabs>
              <w:snapToGrid w:val="0"/>
              <w:spacing w:before="156" w:line="200" w:lineRule="exact"/>
              <w:jc w:val="center"/>
              <w:rPr>
                <w:rFonts w:ascii="宋体" w:hAnsi="宋体"/>
                <w:b/>
                <w:sz w:val="20"/>
                <w:szCs w:val="18"/>
              </w:rPr>
            </w:pPr>
            <w:r>
              <w:rPr>
                <w:rFonts w:hint="eastAsia" w:ascii="宋体" w:hAnsi="宋体"/>
                <w:b/>
                <w:sz w:val="20"/>
                <w:szCs w:val="18"/>
              </w:rPr>
              <w:t>信息披露起至日期</w:t>
            </w:r>
          </w:p>
        </w:tc>
        <w:tc>
          <w:tcPr>
            <w:tcW w:w="4536" w:type="dxa"/>
            <w:shd w:val="clear" w:color="auto" w:fill="auto"/>
            <w:noWrap/>
            <w:vAlign w:val="center"/>
          </w:tcPr>
          <w:p w14:paraId="4E816539">
            <w:pPr>
              <w:tabs>
                <w:tab w:val="center" w:pos="4153"/>
                <w:tab w:val="right" w:pos="8306"/>
              </w:tabs>
              <w:snapToGrid w:val="0"/>
              <w:spacing w:before="156" w:line="200" w:lineRule="exact"/>
              <w:jc w:val="center"/>
              <w:rPr>
                <w:rFonts w:ascii="宋体" w:hAnsi="宋体"/>
                <w:sz w:val="18"/>
                <w:szCs w:val="18"/>
              </w:rPr>
            </w:pPr>
            <w:r>
              <w:rPr>
                <w:rFonts w:hint="eastAsia" w:ascii="宋体" w:hAnsi="宋体"/>
                <w:sz w:val="18"/>
                <w:szCs w:val="18"/>
              </w:rPr>
              <w:t>自202</w:t>
            </w:r>
            <w:r>
              <w:rPr>
                <w:rFonts w:hint="eastAsia" w:ascii="宋体" w:hAnsi="宋体"/>
                <w:sz w:val="18"/>
                <w:szCs w:val="18"/>
                <w:lang w:val="en-US" w:eastAsia="zh-CN"/>
              </w:rPr>
              <w:t>5</w:t>
            </w:r>
            <w:r>
              <w:rPr>
                <w:rFonts w:hint="eastAsia" w:ascii="宋体" w:hAnsi="宋体"/>
                <w:sz w:val="18"/>
                <w:szCs w:val="18"/>
              </w:rPr>
              <w:t>年</w:t>
            </w:r>
            <w:r>
              <w:rPr>
                <w:rFonts w:hint="eastAsia" w:ascii="宋体" w:hAnsi="宋体"/>
                <w:sz w:val="18"/>
                <w:szCs w:val="18"/>
                <w:lang w:val="en-US" w:eastAsia="zh-CN"/>
              </w:rPr>
              <w:t>7</w:t>
            </w:r>
            <w:r>
              <w:rPr>
                <w:rFonts w:hint="eastAsia" w:ascii="宋体" w:hAnsi="宋体"/>
                <w:sz w:val="18"/>
                <w:szCs w:val="18"/>
              </w:rPr>
              <w:t>月</w:t>
            </w:r>
            <w:r>
              <w:rPr>
                <w:rFonts w:hint="eastAsia" w:ascii="宋体" w:hAnsi="宋体"/>
                <w:sz w:val="18"/>
                <w:szCs w:val="18"/>
                <w:lang w:val="en-US" w:eastAsia="zh-CN"/>
              </w:rPr>
              <w:t>25</w:t>
            </w:r>
            <w:r>
              <w:rPr>
                <w:rFonts w:hint="eastAsia" w:ascii="宋体" w:hAnsi="宋体"/>
                <w:sz w:val="18"/>
                <w:szCs w:val="18"/>
              </w:rPr>
              <w:t>日起至202</w:t>
            </w:r>
            <w:r>
              <w:rPr>
                <w:rFonts w:hint="eastAsia" w:ascii="宋体" w:hAnsi="宋体"/>
                <w:sz w:val="18"/>
                <w:szCs w:val="18"/>
                <w:lang w:val="en-US" w:eastAsia="zh-CN"/>
              </w:rPr>
              <w:t>5</w:t>
            </w:r>
            <w:r>
              <w:rPr>
                <w:rFonts w:hint="eastAsia" w:ascii="宋体" w:hAnsi="宋体"/>
                <w:sz w:val="18"/>
                <w:szCs w:val="18"/>
              </w:rPr>
              <w:t>年</w:t>
            </w:r>
            <w:r>
              <w:rPr>
                <w:rFonts w:hint="eastAsia" w:ascii="宋体" w:hAnsi="宋体"/>
                <w:sz w:val="18"/>
                <w:szCs w:val="18"/>
                <w:lang w:val="en-US" w:eastAsia="zh-CN"/>
              </w:rPr>
              <w:t>8</w:t>
            </w:r>
            <w:r>
              <w:rPr>
                <w:rFonts w:hint="eastAsia" w:ascii="宋体" w:hAnsi="宋体"/>
                <w:sz w:val="18"/>
                <w:szCs w:val="18"/>
              </w:rPr>
              <w:t>月</w:t>
            </w:r>
            <w:r>
              <w:rPr>
                <w:rFonts w:hint="eastAsia" w:ascii="宋体" w:hAnsi="宋体"/>
                <w:sz w:val="18"/>
                <w:szCs w:val="18"/>
                <w:lang w:val="en-US" w:eastAsia="zh-CN"/>
              </w:rPr>
              <w:t>7</w:t>
            </w:r>
            <w:r>
              <w:rPr>
                <w:rFonts w:hint="eastAsia" w:ascii="宋体" w:hAnsi="宋体"/>
                <w:sz w:val="18"/>
                <w:szCs w:val="18"/>
              </w:rPr>
              <w:t>日止</w:t>
            </w:r>
          </w:p>
        </w:tc>
        <w:tc>
          <w:tcPr>
            <w:tcW w:w="1417" w:type="dxa"/>
            <w:shd w:val="clear" w:color="auto" w:fill="D9D9D9"/>
            <w:noWrap/>
            <w:vAlign w:val="center"/>
          </w:tcPr>
          <w:p w14:paraId="0300F0B2">
            <w:pPr>
              <w:tabs>
                <w:tab w:val="center" w:pos="4153"/>
                <w:tab w:val="right" w:pos="8306"/>
              </w:tabs>
              <w:snapToGrid w:val="0"/>
              <w:spacing w:before="156" w:line="200" w:lineRule="exact"/>
              <w:jc w:val="center"/>
              <w:rPr>
                <w:rFonts w:ascii="宋体" w:hAnsi="宋体"/>
                <w:sz w:val="18"/>
                <w:szCs w:val="18"/>
              </w:rPr>
            </w:pPr>
            <w:r>
              <w:rPr>
                <w:rFonts w:hint="eastAsia" w:ascii="宋体" w:hAnsi="宋体"/>
                <w:b/>
                <w:sz w:val="20"/>
                <w:szCs w:val="18"/>
              </w:rPr>
              <w:t>竞价方式</w:t>
            </w:r>
          </w:p>
        </w:tc>
        <w:tc>
          <w:tcPr>
            <w:tcW w:w="2127" w:type="dxa"/>
            <w:noWrap/>
            <w:vAlign w:val="center"/>
          </w:tcPr>
          <w:p w14:paraId="1682BE52">
            <w:pPr>
              <w:tabs>
                <w:tab w:val="center" w:pos="4153"/>
                <w:tab w:val="right" w:pos="8306"/>
              </w:tabs>
              <w:snapToGrid w:val="0"/>
              <w:spacing w:before="156" w:line="200" w:lineRule="exact"/>
              <w:jc w:val="center"/>
              <w:rPr>
                <w:rFonts w:ascii="宋体" w:hAnsi="宋体"/>
                <w:sz w:val="18"/>
                <w:szCs w:val="18"/>
              </w:rPr>
            </w:pPr>
            <w:r>
              <w:rPr>
                <w:rFonts w:hint="eastAsia" w:ascii="宋体" w:hAnsi="宋体"/>
                <w:sz w:val="18"/>
                <w:szCs w:val="18"/>
              </w:rPr>
              <w:t>网络竞价，价高者得</w:t>
            </w:r>
          </w:p>
        </w:tc>
      </w:tr>
      <w:tr w14:paraId="67F6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Merge w:val="restart"/>
            <w:shd w:val="clear" w:color="auto" w:fill="D9D9D9"/>
            <w:noWrap/>
            <w:vAlign w:val="center"/>
          </w:tcPr>
          <w:p w14:paraId="23285805">
            <w:pPr>
              <w:tabs>
                <w:tab w:val="center" w:pos="4153"/>
                <w:tab w:val="right" w:pos="8306"/>
              </w:tabs>
              <w:snapToGrid w:val="0"/>
              <w:spacing w:before="156" w:line="200" w:lineRule="exact"/>
              <w:jc w:val="center"/>
              <w:rPr>
                <w:rFonts w:ascii="宋体" w:hAnsi="宋体"/>
                <w:b/>
                <w:sz w:val="20"/>
                <w:szCs w:val="18"/>
              </w:rPr>
            </w:pPr>
            <w:r>
              <w:rPr>
                <w:rFonts w:hint="eastAsia" w:ascii="宋体" w:hAnsi="宋体"/>
                <w:b/>
                <w:sz w:val="20"/>
                <w:szCs w:val="18"/>
              </w:rPr>
              <w:t>网络竞价</w:t>
            </w:r>
          </w:p>
        </w:tc>
        <w:tc>
          <w:tcPr>
            <w:tcW w:w="1701" w:type="dxa"/>
            <w:shd w:val="clear" w:color="auto" w:fill="D9D9D9"/>
            <w:noWrap/>
            <w:vAlign w:val="center"/>
          </w:tcPr>
          <w:p w14:paraId="3B647135">
            <w:pPr>
              <w:tabs>
                <w:tab w:val="center" w:pos="4153"/>
                <w:tab w:val="right" w:pos="8306"/>
              </w:tabs>
              <w:snapToGrid w:val="0"/>
              <w:spacing w:before="156" w:line="200" w:lineRule="exact"/>
              <w:jc w:val="center"/>
              <w:rPr>
                <w:rFonts w:ascii="宋体" w:hAnsi="宋体"/>
                <w:b/>
                <w:sz w:val="20"/>
                <w:szCs w:val="18"/>
              </w:rPr>
            </w:pPr>
            <w:r>
              <w:rPr>
                <w:rFonts w:hint="eastAsia" w:ascii="宋体" w:hAnsi="宋体"/>
                <w:b/>
                <w:sz w:val="20"/>
                <w:szCs w:val="18"/>
              </w:rPr>
              <w:t>报价登记期间</w:t>
            </w:r>
          </w:p>
        </w:tc>
        <w:tc>
          <w:tcPr>
            <w:tcW w:w="8080" w:type="dxa"/>
            <w:gridSpan w:val="3"/>
            <w:noWrap/>
            <w:vAlign w:val="center"/>
          </w:tcPr>
          <w:p w14:paraId="11159AD3">
            <w:pPr>
              <w:spacing w:before="156" w:line="200" w:lineRule="exact"/>
              <w:jc w:val="center"/>
              <w:rPr>
                <w:rFonts w:ascii="宋体" w:hAnsi="宋体"/>
                <w:sz w:val="18"/>
                <w:szCs w:val="18"/>
              </w:rPr>
            </w:pPr>
            <w:r>
              <w:rPr>
                <w:rFonts w:hint="eastAsia" w:ascii="宋体" w:hAnsi="宋体"/>
                <w:sz w:val="18"/>
                <w:szCs w:val="18"/>
              </w:rPr>
              <w:t>自202</w:t>
            </w:r>
            <w:r>
              <w:rPr>
                <w:rFonts w:hint="eastAsia" w:ascii="宋体" w:hAnsi="宋体"/>
                <w:sz w:val="18"/>
                <w:szCs w:val="18"/>
                <w:lang w:val="en-US" w:eastAsia="zh-CN"/>
              </w:rPr>
              <w:t>5</w:t>
            </w:r>
            <w:r>
              <w:rPr>
                <w:rFonts w:hint="eastAsia" w:ascii="宋体" w:hAnsi="宋体"/>
                <w:sz w:val="18"/>
                <w:szCs w:val="18"/>
              </w:rPr>
              <w:t>年</w:t>
            </w:r>
            <w:r>
              <w:rPr>
                <w:rFonts w:hint="eastAsia" w:ascii="宋体" w:hAnsi="宋体"/>
                <w:sz w:val="18"/>
                <w:szCs w:val="18"/>
                <w:lang w:val="en-US" w:eastAsia="zh-CN"/>
              </w:rPr>
              <w:t>7</w:t>
            </w:r>
            <w:r>
              <w:rPr>
                <w:rFonts w:hint="eastAsia" w:ascii="宋体" w:hAnsi="宋体"/>
                <w:sz w:val="18"/>
                <w:szCs w:val="18"/>
              </w:rPr>
              <w:t>月</w:t>
            </w:r>
            <w:r>
              <w:rPr>
                <w:rFonts w:hint="eastAsia" w:ascii="宋体" w:hAnsi="宋体"/>
                <w:sz w:val="18"/>
                <w:szCs w:val="18"/>
                <w:lang w:val="en-US" w:eastAsia="zh-CN"/>
              </w:rPr>
              <w:t>25</w:t>
            </w:r>
            <w:r>
              <w:rPr>
                <w:rFonts w:hint="eastAsia" w:ascii="宋体" w:hAnsi="宋体"/>
                <w:sz w:val="18"/>
                <w:szCs w:val="18"/>
              </w:rPr>
              <w:t>日起至202</w:t>
            </w:r>
            <w:r>
              <w:rPr>
                <w:rFonts w:hint="eastAsia" w:ascii="宋体" w:hAnsi="宋体"/>
                <w:sz w:val="18"/>
                <w:szCs w:val="18"/>
                <w:lang w:val="en-US" w:eastAsia="zh-CN"/>
              </w:rPr>
              <w:t>5</w:t>
            </w:r>
            <w:r>
              <w:rPr>
                <w:rFonts w:hint="eastAsia" w:ascii="宋体" w:hAnsi="宋体"/>
                <w:sz w:val="18"/>
                <w:szCs w:val="18"/>
              </w:rPr>
              <w:t>年</w:t>
            </w:r>
            <w:r>
              <w:rPr>
                <w:rFonts w:hint="eastAsia" w:ascii="宋体" w:hAnsi="宋体"/>
                <w:sz w:val="18"/>
                <w:szCs w:val="18"/>
                <w:lang w:val="en-US" w:eastAsia="zh-CN"/>
              </w:rPr>
              <w:t>8</w:t>
            </w:r>
            <w:r>
              <w:rPr>
                <w:rFonts w:hint="eastAsia" w:ascii="宋体" w:hAnsi="宋体"/>
                <w:sz w:val="18"/>
                <w:szCs w:val="18"/>
              </w:rPr>
              <w:t>月</w:t>
            </w:r>
            <w:r>
              <w:rPr>
                <w:rFonts w:hint="eastAsia" w:ascii="宋体" w:hAnsi="宋体"/>
                <w:sz w:val="18"/>
                <w:szCs w:val="18"/>
                <w:lang w:val="en-US" w:eastAsia="zh-CN"/>
              </w:rPr>
              <w:t>7</w:t>
            </w:r>
            <w:r>
              <w:rPr>
                <w:rFonts w:hint="eastAsia" w:ascii="宋体" w:hAnsi="宋体"/>
                <w:sz w:val="18"/>
                <w:szCs w:val="18"/>
              </w:rPr>
              <w:t>日止</w:t>
            </w:r>
            <w:r>
              <w:rPr>
                <w:rFonts w:hint="eastAsia" w:ascii="宋体" w:hAnsi="宋体"/>
                <w:sz w:val="18"/>
                <w:szCs w:val="18"/>
              </w:rPr>
              <w:t>我中心工作时间内（具体以厦门产权交易网公告为准）</w:t>
            </w:r>
          </w:p>
        </w:tc>
      </w:tr>
      <w:tr w14:paraId="0425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Merge w:val="continue"/>
            <w:shd w:val="clear" w:color="auto" w:fill="D9D9D9"/>
            <w:noWrap/>
            <w:vAlign w:val="center"/>
          </w:tcPr>
          <w:p w14:paraId="02A5770F">
            <w:pPr>
              <w:tabs>
                <w:tab w:val="center" w:pos="4153"/>
                <w:tab w:val="right" w:pos="8306"/>
              </w:tabs>
              <w:snapToGrid w:val="0"/>
              <w:spacing w:before="156" w:line="200" w:lineRule="exact"/>
              <w:jc w:val="center"/>
              <w:rPr>
                <w:rFonts w:ascii="宋体" w:hAnsi="宋体"/>
                <w:b/>
                <w:sz w:val="20"/>
                <w:szCs w:val="18"/>
              </w:rPr>
            </w:pPr>
          </w:p>
        </w:tc>
        <w:tc>
          <w:tcPr>
            <w:tcW w:w="1701" w:type="dxa"/>
            <w:shd w:val="clear" w:color="auto" w:fill="D9D9D9"/>
            <w:noWrap/>
            <w:vAlign w:val="center"/>
          </w:tcPr>
          <w:p w14:paraId="490B1827">
            <w:pPr>
              <w:tabs>
                <w:tab w:val="center" w:pos="4153"/>
                <w:tab w:val="right" w:pos="8306"/>
              </w:tabs>
              <w:snapToGrid w:val="0"/>
              <w:spacing w:before="156" w:line="200" w:lineRule="exact"/>
              <w:jc w:val="center"/>
              <w:rPr>
                <w:rFonts w:ascii="宋体" w:hAnsi="宋体"/>
                <w:b/>
                <w:sz w:val="20"/>
                <w:szCs w:val="18"/>
              </w:rPr>
            </w:pPr>
            <w:r>
              <w:rPr>
                <w:rFonts w:hint="eastAsia" w:ascii="宋体" w:hAnsi="宋体"/>
                <w:b/>
                <w:sz w:val="20"/>
                <w:szCs w:val="18"/>
              </w:rPr>
              <w:t>自由报价期间</w:t>
            </w:r>
          </w:p>
        </w:tc>
        <w:tc>
          <w:tcPr>
            <w:tcW w:w="8080" w:type="dxa"/>
            <w:gridSpan w:val="3"/>
            <w:noWrap/>
            <w:vAlign w:val="center"/>
          </w:tcPr>
          <w:p w14:paraId="2795746A">
            <w:pPr>
              <w:tabs>
                <w:tab w:val="center" w:pos="4153"/>
                <w:tab w:val="right" w:pos="8306"/>
              </w:tabs>
              <w:snapToGrid w:val="0"/>
              <w:spacing w:before="156" w:line="200" w:lineRule="exact"/>
              <w:jc w:val="center"/>
              <w:rPr>
                <w:rFonts w:ascii="宋体" w:hAnsi="宋体"/>
                <w:b/>
                <w:sz w:val="18"/>
                <w:szCs w:val="18"/>
                <w:u w:val="single"/>
              </w:rPr>
            </w:pPr>
            <w:r>
              <w:rPr>
                <w:rFonts w:hint="eastAsia" w:ascii="宋体" w:hAnsi="宋体"/>
                <w:b/>
                <w:sz w:val="20"/>
                <w:szCs w:val="18"/>
                <w:u w:val="single"/>
              </w:rPr>
              <w:t>详见招租标的清单（点击打开）</w:t>
            </w:r>
          </w:p>
        </w:tc>
      </w:tr>
      <w:tr w14:paraId="0F3A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Merge w:val="continue"/>
            <w:shd w:val="clear" w:color="auto" w:fill="D9D9D9"/>
            <w:noWrap/>
            <w:vAlign w:val="center"/>
          </w:tcPr>
          <w:p w14:paraId="1596D792">
            <w:pPr>
              <w:tabs>
                <w:tab w:val="center" w:pos="4153"/>
                <w:tab w:val="right" w:pos="8306"/>
              </w:tabs>
              <w:snapToGrid w:val="0"/>
              <w:spacing w:before="156" w:line="200" w:lineRule="exact"/>
              <w:jc w:val="center"/>
              <w:rPr>
                <w:rFonts w:ascii="宋体" w:hAnsi="宋体"/>
                <w:b/>
                <w:sz w:val="20"/>
                <w:szCs w:val="18"/>
              </w:rPr>
            </w:pPr>
          </w:p>
        </w:tc>
        <w:tc>
          <w:tcPr>
            <w:tcW w:w="1701" w:type="dxa"/>
            <w:shd w:val="clear" w:color="auto" w:fill="D9D9D9"/>
            <w:noWrap/>
            <w:vAlign w:val="center"/>
          </w:tcPr>
          <w:p w14:paraId="55EC79DA">
            <w:pPr>
              <w:tabs>
                <w:tab w:val="center" w:pos="4153"/>
                <w:tab w:val="right" w:pos="8306"/>
              </w:tabs>
              <w:snapToGrid w:val="0"/>
              <w:spacing w:before="156" w:line="200" w:lineRule="exact"/>
              <w:jc w:val="center"/>
              <w:rPr>
                <w:rFonts w:ascii="宋体" w:hAnsi="宋体"/>
                <w:b/>
                <w:sz w:val="20"/>
                <w:szCs w:val="18"/>
              </w:rPr>
            </w:pPr>
            <w:r>
              <w:rPr>
                <w:rFonts w:hint="eastAsia" w:ascii="宋体" w:hAnsi="宋体"/>
                <w:b/>
                <w:sz w:val="20"/>
                <w:szCs w:val="18"/>
              </w:rPr>
              <w:t>限时报价周期</w:t>
            </w:r>
          </w:p>
        </w:tc>
        <w:tc>
          <w:tcPr>
            <w:tcW w:w="4536" w:type="dxa"/>
            <w:shd w:val="clear" w:color="auto" w:fill="auto"/>
            <w:noWrap/>
            <w:vAlign w:val="center"/>
          </w:tcPr>
          <w:p w14:paraId="1EF7835A">
            <w:pPr>
              <w:tabs>
                <w:tab w:val="center" w:pos="4153"/>
                <w:tab w:val="right" w:pos="8306"/>
              </w:tabs>
              <w:snapToGrid w:val="0"/>
              <w:spacing w:before="156" w:line="200" w:lineRule="exact"/>
              <w:jc w:val="center"/>
              <w:rPr>
                <w:rFonts w:ascii="宋体" w:hAnsi="宋体"/>
                <w:sz w:val="20"/>
                <w:szCs w:val="18"/>
              </w:rPr>
            </w:pPr>
            <w:r>
              <w:rPr>
                <w:rFonts w:hint="eastAsia" w:ascii="宋体" w:hAnsi="宋体"/>
                <w:sz w:val="20"/>
                <w:szCs w:val="18"/>
              </w:rPr>
              <w:t>180秒</w:t>
            </w:r>
          </w:p>
        </w:tc>
        <w:tc>
          <w:tcPr>
            <w:tcW w:w="1417" w:type="dxa"/>
            <w:shd w:val="clear" w:color="auto" w:fill="D9D9D9"/>
            <w:noWrap/>
            <w:vAlign w:val="center"/>
          </w:tcPr>
          <w:p w14:paraId="1BF66DBE">
            <w:pPr>
              <w:tabs>
                <w:tab w:val="center" w:pos="4153"/>
                <w:tab w:val="right" w:pos="8306"/>
              </w:tabs>
              <w:snapToGrid w:val="0"/>
              <w:spacing w:before="156" w:line="200" w:lineRule="exact"/>
              <w:jc w:val="center"/>
              <w:rPr>
                <w:rFonts w:ascii="宋体" w:hAnsi="宋体"/>
                <w:b/>
                <w:sz w:val="20"/>
                <w:szCs w:val="18"/>
              </w:rPr>
            </w:pPr>
            <w:r>
              <w:rPr>
                <w:rFonts w:hint="eastAsia" w:ascii="宋体" w:hAnsi="宋体"/>
                <w:b/>
                <w:sz w:val="20"/>
                <w:szCs w:val="18"/>
              </w:rPr>
              <w:t>加价幅度</w:t>
            </w:r>
          </w:p>
        </w:tc>
        <w:tc>
          <w:tcPr>
            <w:tcW w:w="2127" w:type="dxa"/>
            <w:noWrap/>
            <w:vAlign w:val="center"/>
          </w:tcPr>
          <w:p w14:paraId="616E71A3">
            <w:pPr>
              <w:tabs>
                <w:tab w:val="center" w:pos="4153"/>
                <w:tab w:val="right" w:pos="8306"/>
              </w:tabs>
              <w:snapToGrid w:val="0"/>
              <w:spacing w:before="156" w:line="200" w:lineRule="exact"/>
              <w:jc w:val="center"/>
              <w:rPr>
                <w:rFonts w:ascii="宋体" w:hAnsi="宋体"/>
                <w:sz w:val="20"/>
                <w:szCs w:val="18"/>
              </w:rPr>
            </w:pPr>
            <w:r>
              <w:rPr>
                <w:rFonts w:hint="eastAsia" w:ascii="宋体" w:hAnsi="宋体"/>
                <w:sz w:val="20"/>
                <w:szCs w:val="18"/>
              </w:rPr>
              <w:t>详见招租标的清单</w:t>
            </w:r>
          </w:p>
        </w:tc>
      </w:tr>
      <w:tr w14:paraId="3590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207" w:type="dxa"/>
            <w:gridSpan w:val="5"/>
            <w:noWrap/>
            <w:vAlign w:val="center"/>
          </w:tcPr>
          <w:p w14:paraId="2F67F404">
            <w:pPr>
              <w:tabs>
                <w:tab w:val="center" w:pos="4153"/>
                <w:tab w:val="right" w:pos="8306"/>
              </w:tabs>
              <w:snapToGrid w:val="0"/>
              <w:spacing w:before="156" w:line="200" w:lineRule="exact"/>
              <w:jc w:val="center"/>
              <w:rPr>
                <w:rFonts w:ascii="宋体" w:hAnsi="宋体"/>
                <w:sz w:val="18"/>
                <w:szCs w:val="18"/>
              </w:rPr>
            </w:pPr>
            <w:r>
              <w:rPr>
                <w:rFonts w:ascii="宋体" w:hAnsi="宋体"/>
                <w:b/>
                <w:sz w:val="20"/>
                <w:szCs w:val="18"/>
                <w:u w:val="single"/>
              </w:rPr>
              <w:t>办理登记时应提交的材料（点击打开</w:t>
            </w:r>
            <w:r>
              <w:rPr>
                <w:rFonts w:ascii="宋体" w:hAnsi="宋体"/>
                <w:b/>
                <w:sz w:val="20"/>
                <w:szCs w:val="18"/>
              </w:rPr>
              <w:t>）</w:t>
            </w:r>
          </w:p>
        </w:tc>
      </w:tr>
    </w:tbl>
    <w:p w14:paraId="66501635">
      <w:pPr>
        <w:spacing w:beforeLines="0" w:line="240" w:lineRule="exact"/>
        <w:rPr>
          <w:sz w:val="18"/>
          <w:szCs w:val="28"/>
        </w:rPr>
      </w:pPr>
    </w:p>
    <w:p w14:paraId="64811216">
      <w:pPr>
        <w:spacing w:beforeLines="0"/>
        <w:ind w:left="-141" w:leftChars="-67"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意向买受人应对转让方披露信息的真实性、准确性、有效性、完整性自行核实。愿购买该交易标的的，请于登记期间（即“意向登记、网络竞价（拍卖）登记期间”）内持有关证明文件到我中心查阅相关资料、向我中心缴纳保证金并按规定办理登记手续，逾期我中心有权不予办理登记手续。办理登记手续时应提交中心规定的材料，且缴交的保证金须经中心财务人员确认到账（即保证金到账在中心网银上显示的交易时间须在登记截止时间前），缴款凭证应注明报价人姓名或名称、登记标的并加上“保证金”字样（例：“张三，闽D1111车辆转让保证金”），如未注明的应现场注明。同时登记多个标的的，应分别缴交每个标的的保证金，一般不合并缴交。中心向意向买受人开具书面登记回执后方表示意向买受人办理了登记手续。具体交易条件以规则及合同中所述为准。委托他人办理登记手续的，应提交中心认可的授权委托书（中心统一格式）及受托人身份证明文件复印件，如中心认为该委托需公证的，应提交经公证的委托书。受托人身份证明文件复印件须由受托人签字并提交原件核对。</w:t>
      </w:r>
    </w:p>
    <w:p w14:paraId="10089E69">
      <w:pPr>
        <w:spacing w:beforeLines="0"/>
        <w:ind w:left="-141" w:leftChars="-67"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（重要提示：请各意向人尽量提前办理登记手续，建议不要在登记截止当天办理登记手续。）</w:t>
      </w:r>
    </w:p>
    <w:p w14:paraId="2804EFAD">
      <w:pPr>
        <w:snapToGrid w:val="0"/>
        <w:spacing w:beforeLines="0"/>
        <w:ind w:left="-141" w:leftChars="-67"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地址：思明区展鸿路82号厦门国际金融中心十八层</w:t>
      </w:r>
    </w:p>
    <w:p w14:paraId="19555B2B">
      <w:pPr>
        <w:snapToGrid w:val="0"/>
        <w:spacing w:beforeLines="0"/>
        <w:ind w:left="-141" w:leftChars="-67"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电话：2938932　2938929  2938926</w:t>
      </w:r>
    </w:p>
    <w:p w14:paraId="53AE2981">
      <w:pPr>
        <w:snapToGrid w:val="0"/>
        <w:spacing w:beforeLines="0"/>
        <w:ind w:left="-141" w:leftChars="-67"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服务投诉电话：2938932</w:t>
      </w:r>
    </w:p>
    <w:p w14:paraId="77C9A895">
      <w:pPr>
        <w:snapToGrid w:val="0"/>
        <w:spacing w:beforeLines="0"/>
        <w:ind w:left="-141" w:leftChars="-67"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监督举报电话：5397662　传真：5397667</w:t>
      </w:r>
    </w:p>
    <w:p w14:paraId="7204452B">
      <w:pPr>
        <w:snapToGrid w:val="0"/>
        <w:spacing w:beforeLines="0" w:line="260" w:lineRule="exact"/>
        <w:ind w:left="-141" w:leftChars="-67"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 xml:space="preserve"> 厦门产权交易中心</w:t>
      </w:r>
    </w:p>
    <w:p w14:paraId="214B28F7">
      <w:pPr>
        <w:snapToGrid w:val="0"/>
        <w:spacing w:beforeLines="0" w:line="260" w:lineRule="exact"/>
        <w:ind w:left="-141" w:leftChars="-67"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　　　　　　　　　　　　　　　　　　　　　　　 　　202</w:t>
      </w:r>
      <w:r>
        <w:rPr>
          <w:rFonts w:hint="eastAsia" w:asciiTheme="minorEastAsia" w:hAnsiTheme="minorEastAsia" w:eastAsiaTheme="minorEastAsia"/>
          <w:sz w:val="18"/>
          <w:szCs w:val="18"/>
          <w:lang w:val="en-US" w:eastAsia="zh-CN"/>
        </w:rPr>
        <w:t>5</w:t>
      </w:r>
      <w:r>
        <w:rPr>
          <w:rFonts w:hint="eastAsia" w:asciiTheme="minorEastAsia" w:hAnsiTheme="minorEastAsia" w:eastAsiaTheme="minorEastAsia"/>
          <w:sz w:val="18"/>
          <w:szCs w:val="18"/>
        </w:rPr>
        <w:t>年</w:t>
      </w:r>
      <w:r>
        <w:rPr>
          <w:rFonts w:hint="eastAsia" w:asciiTheme="minorEastAsia" w:hAnsiTheme="minorEastAsia" w:eastAsiaTheme="minorEastAsia"/>
          <w:sz w:val="18"/>
          <w:szCs w:val="18"/>
          <w:lang w:val="en-US" w:eastAsia="zh-CN"/>
        </w:rPr>
        <w:t>7</w:t>
      </w:r>
      <w:r>
        <w:rPr>
          <w:rFonts w:hint="eastAsia" w:asciiTheme="minorEastAsia" w:hAnsiTheme="minorEastAsia" w:eastAsiaTheme="minorEastAsia"/>
          <w:sz w:val="18"/>
          <w:szCs w:val="18"/>
        </w:rPr>
        <w:t>月</w:t>
      </w:r>
      <w:r>
        <w:rPr>
          <w:rFonts w:hint="eastAsia" w:asciiTheme="minorEastAsia" w:hAnsiTheme="minorEastAsia" w:eastAsiaTheme="minorEastAsia"/>
          <w:sz w:val="18"/>
          <w:szCs w:val="18"/>
          <w:lang w:val="en-US" w:eastAsia="zh-CN"/>
        </w:rPr>
        <w:t>25</w:t>
      </w:r>
      <w:bookmarkStart w:id="1" w:name="_GoBack"/>
      <w:bookmarkEnd w:id="1"/>
      <w:r>
        <w:rPr>
          <w:rFonts w:hint="eastAsia" w:asciiTheme="minorEastAsia" w:hAnsiTheme="minorEastAsia" w:eastAsiaTheme="minorEastAsia"/>
          <w:sz w:val="18"/>
          <w:szCs w:val="18"/>
        </w:rPr>
        <w:t>日</w:t>
      </w:r>
    </w:p>
    <w:p w14:paraId="69B2D13D">
      <w:pPr>
        <w:snapToGrid w:val="0"/>
        <w:spacing w:beforeLines="0" w:line="260" w:lineRule="exact"/>
        <w:ind w:left="-141" w:leftChars="-67" w:firstLine="360" w:firstLineChars="200"/>
        <w:rPr>
          <w:rFonts w:asciiTheme="minorEastAsia" w:hAnsiTheme="minorEastAsia" w:eastAsiaTheme="minorEastAsia"/>
          <w:sz w:val="18"/>
          <w:szCs w:val="18"/>
        </w:rPr>
      </w:pPr>
    </w:p>
    <w:p w14:paraId="185998EB">
      <w:pPr>
        <w:spacing w:before="156"/>
        <w:rPr>
          <w:rFonts w:ascii="黑体" w:hAnsi="宋体" w:eastAsia="黑体"/>
          <w:b/>
          <w:sz w:val="40"/>
          <w:szCs w:val="40"/>
        </w:rPr>
      </w:pPr>
    </w:p>
    <w:p w14:paraId="6034BC5A">
      <w:pPr>
        <w:spacing w:before="120" w:line="360" w:lineRule="auto"/>
        <w:jc w:val="center"/>
        <w:rPr>
          <w:rFonts w:ascii="宋体" w:hAnsi="宋体"/>
          <w:b/>
          <w:sz w:val="22"/>
          <w:szCs w:val="40"/>
          <w:highlight w:val="none"/>
        </w:rPr>
      </w:pPr>
      <w:r>
        <w:rPr>
          <w:rFonts w:hint="eastAsia" w:ascii="黑体" w:hAnsi="宋体" w:eastAsia="黑体"/>
          <w:b/>
          <w:sz w:val="40"/>
          <w:szCs w:val="40"/>
        </w:rPr>
        <w:br w:type="page"/>
      </w:r>
      <w:r>
        <w:rPr>
          <w:rFonts w:hint="eastAsia" w:ascii="黑体" w:hAnsi="宋体" w:eastAsia="黑体"/>
          <w:b/>
          <w:sz w:val="40"/>
          <w:szCs w:val="40"/>
          <w:highlight w:val="none"/>
        </w:rPr>
        <w:t>资产招租信息公告</w:t>
      </w:r>
    </w:p>
    <w:p w14:paraId="520B5A75">
      <w:pPr>
        <w:keepNext w:val="0"/>
        <w:keepLines w:val="0"/>
        <w:pageBreakBefore w:val="0"/>
        <w:widowControl w:val="0"/>
        <w:kinsoku/>
        <w:wordWrap/>
        <w:overflowPunct/>
        <w:topLinePunct w:val="0"/>
        <w:autoSpaceDE/>
        <w:autoSpaceDN/>
        <w:bidi w:val="0"/>
        <w:adjustRightInd/>
        <w:snapToGrid/>
        <w:spacing w:beforeLines="0" w:line="200" w:lineRule="exact"/>
        <w:ind w:right="340" w:rightChars="162" w:firstLine="360" w:firstLineChars="200"/>
        <w:textAlignment w:val="auto"/>
        <w:rPr>
          <w:rFonts w:hint="eastAsia" w:ascii="宋体" w:hAnsi="宋体" w:eastAsia="宋体" w:cs="Times New Roman"/>
          <w:sz w:val="18"/>
          <w:highlight w:val="none"/>
        </w:rPr>
      </w:pPr>
      <w:r>
        <w:rPr>
          <w:rFonts w:hint="eastAsia" w:ascii="宋体" w:hAnsi="宋体"/>
          <w:sz w:val="18"/>
          <w:highlight w:val="none"/>
        </w:rPr>
        <w:t>本招租方拟出租下列资产</w:t>
      </w:r>
      <w:r>
        <w:rPr>
          <w:rFonts w:hint="eastAsia" w:ascii="宋体" w:hAnsi="宋体" w:eastAsia="宋体" w:cs="Times New Roman"/>
          <w:color w:val="auto"/>
          <w:sz w:val="18"/>
          <w:highlight w:val="none"/>
          <w:lang w:eastAsia="zh-CN"/>
        </w:rPr>
        <w:t>，</w:t>
      </w:r>
      <w:r>
        <w:rPr>
          <w:rFonts w:hint="eastAsia" w:ascii="宋体" w:hAnsi="宋体" w:eastAsia="宋体" w:cs="Times New Roman"/>
          <w:color w:val="auto"/>
          <w:sz w:val="18"/>
          <w:highlight w:val="none"/>
          <w:lang w:val="en-US" w:eastAsia="zh-CN"/>
        </w:rPr>
        <w:t xml:space="preserve"> </w:t>
      </w:r>
      <w:r>
        <w:rPr>
          <w:rFonts w:hint="eastAsia" w:ascii="宋体" w:hAnsi="宋体" w:eastAsia="宋体" w:cs="Times New Roman"/>
          <w:color w:val="auto"/>
          <w:sz w:val="18"/>
          <w:highlight w:val="none"/>
        </w:rPr>
        <w:t>根据《厦门市人民政府国有资产监督管理委员会关于规范国有企业资产出租管理的指导意见》的通知（厦国资产〔2018〕140号）等规定，在厦门产权交易中心网站公开披露信息，现依照公开、公平、公正、诚信的原则作如下承诺：</w:t>
      </w:r>
    </w:p>
    <w:p w14:paraId="60A2C1A9">
      <w:pPr>
        <w:keepNext w:val="0"/>
        <w:keepLines w:val="0"/>
        <w:pageBreakBefore w:val="0"/>
        <w:widowControl w:val="0"/>
        <w:kinsoku/>
        <w:wordWrap/>
        <w:overflowPunct/>
        <w:topLinePunct w:val="0"/>
        <w:autoSpaceDE/>
        <w:autoSpaceDN/>
        <w:bidi w:val="0"/>
        <w:adjustRightInd/>
        <w:snapToGrid/>
        <w:spacing w:beforeLines="0" w:line="200" w:lineRule="exact"/>
        <w:ind w:left="42" w:leftChars="20" w:right="25" w:rightChars="12" w:firstLine="400" w:firstLineChars="200"/>
        <w:jc w:val="left"/>
        <w:textAlignment w:val="auto"/>
        <w:rPr>
          <w:rFonts w:ascii="宋体" w:hAnsi="宋体"/>
          <w:sz w:val="20"/>
          <w:szCs w:val="21"/>
          <w:highlight w:val="none"/>
        </w:rPr>
      </w:pPr>
      <w:r>
        <w:rPr>
          <w:rFonts w:hint="eastAsia" w:ascii="宋体" w:hAnsi="宋体"/>
          <w:sz w:val="20"/>
          <w:szCs w:val="21"/>
          <w:highlight w:val="none"/>
        </w:rPr>
        <w:t>1、本次招租已按厦国资产〔</w:t>
      </w:r>
      <w:r>
        <w:rPr>
          <w:rFonts w:ascii="宋体" w:hAnsi="宋体"/>
          <w:sz w:val="20"/>
          <w:szCs w:val="21"/>
          <w:highlight w:val="none"/>
        </w:rPr>
        <w:t>201</w:t>
      </w:r>
      <w:r>
        <w:rPr>
          <w:rFonts w:hint="eastAsia" w:ascii="宋体" w:hAnsi="宋体"/>
          <w:sz w:val="20"/>
          <w:szCs w:val="21"/>
          <w:highlight w:val="none"/>
        </w:rPr>
        <w:t>8〕140号文的规定履行了审批程序，并已向本企业职工进行公示，听取了职工意见。</w:t>
      </w:r>
    </w:p>
    <w:p w14:paraId="1A4816C6">
      <w:pPr>
        <w:keepNext w:val="0"/>
        <w:keepLines w:val="0"/>
        <w:pageBreakBefore w:val="0"/>
        <w:widowControl w:val="0"/>
        <w:kinsoku/>
        <w:wordWrap/>
        <w:overflowPunct/>
        <w:topLinePunct w:val="0"/>
        <w:autoSpaceDE/>
        <w:autoSpaceDN/>
        <w:bidi w:val="0"/>
        <w:adjustRightInd/>
        <w:snapToGrid/>
        <w:spacing w:beforeLines="0" w:line="200" w:lineRule="exact"/>
        <w:ind w:right="25" w:rightChars="12" w:firstLine="400" w:firstLineChars="200"/>
        <w:jc w:val="left"/>
        <w:textAlignment w:val="auto"/>
        <w:rPr>
          <w:rFonts w:ascii="宋体" w:hAnsi="宋体"/>
          <w:sz w:val="20"/>
          <w:szCs w:val="21"/>
          <w:highlight w:val="none"/>
        </w:rPr>
      </w:pPr>
      <w:r>
        <w:rPr>
          <w:rFonts w:hint="eastAsia" w:ascii="宋体" w:hAnsi="宋体"/>
          <w:sz w:val="20"/>
          <w:szCs w:val="21"/>
          <w:highlight w:val="none"/>
        </w:rPr>
        <w:t>2、上述内容及所提交材料均真实、有效、合法、完整，无隐瞒或遗漏应披露信息，如有不实，我司将承担一切后果及责任。</w:t>
      </w:r>
    </w:p>
    <w:p w14:paraId="6AD9A3F9">
      <w:pPr>
        <w:keepNext w:val="0"/>
        <w:keepLines w:val="0"/>
        <w:pageBreakBefore w:val="0"/>
        <w:widowControl w:val="0"/>
        <w:kinsoku/>
        <w:wordWrap/>
        <w:overflowPunct/>
        <w:topLinePunct w:val="0"/>
        <w:autoSpaceDE/>
        <w:autoSpaceDN/>
        <w:bidi w:val="0"/>
        <w:adjustRightInd/>
        <w:snapToGrid/>
        <w:spacing w:beforeLines="0" w:line="200" w:lineRule="exact"/>
        <w:ind w:right="25" w:rightChars="12" w:firstLine="400" w:firstLineChars="200"/>
        <w:jc w:val="left"/>
        <w:textAlignment w:val="auto"/>
        <w:rPr>
          <w:rFonts w:ascii="宋体" w:hAnsi="宋体"/>
          <w:sz w:val="20"/>
          <w:szCs w:val="21"/>
          <w:highlight w:val="none"/>
        </w:rPr>
      </w:pPr>
      <w:r>
        <w:rPr>
          <w:rFonts w:hint="eastAsia" w:ascii="宋体" w:hAnsi="宋体"/>
          <w:sz w:val="20"/>
          <w:szCs w:val="21"/>
          <w:highlight w:val="none"/>
        </w:rPr>
        <w:t>3、</w:t>
      </w:r>
      <w:r>
        <w:rPr>
          <w:rFonts w:hint="eastAsia" w:ascii="宋体" w:hAnsi="宋体"/>
          <w:sz w:val="18"/>
          <w:highlight w:val="none"/>
        </w:rPr>
        <w:t>本招租方委托厦门产权交易中心代为收取保证金并结算相关交易费用。</w:t>
      </w:r>
      <w:r>
        <w:rPr>
          <w:rFonts w:hint="eastAsia" w:ascii="宋体" w:hAnsi="宋体"/>
          <w:sz w:val="20"/>
          <w:szCs w:val="21"/>
          <w:highlight w:val="none"/>
        </w:rPr>
        <w:t>中心对意向承租人提交资料的合法性、真实性仅作表面的核对，产权交易中心基于意向承租人的保证将有关资料转达给招租方，招租方将自行对意向承租人的身份及其他资信情况进行了解，对交易合同的签订或履行可能存在的风险自行进行评估和判断。</w:t>
      </w:r>
    </w:p>
    <w:p w14:paraId="4D9162A4">
      <w:pPr>
        <w:keepNext w:val="0"/>
        <w:keepLines w:val="0"/>
        <w:pageBreakBefore w:val="0"/>
        <w:widowControl w:val="0"/>
        <w:kinsoku/>
        <w:wordWrap/>
        <w:overflowPunct/>
        <w:topLinePunct w:val="0"/>
        <w:autoSpaceDE/>
        <w:autoSpaceDN/>
        <w:bidi w:val="0"/>
        <w:adjustRightInd/>
        <w:snapToGrid/>
        <w:spacing w:beforeLines="0" w:line="200" w:lineRule="exact"/>
        <w:ind w:right="25" w:rightChars="12" w:firstLine="400" w:firstLineChars="200"/>
        <w:jc w:val="left"/>
        <w:textAlignment w:val="auto"/>
        <w:rPr>
          <w:rFonts w:ascii="宋体" w:hAnsi="宋体"/>
          <w:sz w:val="20"/>
          <w:szCs w:val="21"/>
          <w:highlight w:val="none"/>
        </w:rPr>
      </w:pPr>
      <w:r>
        <w:rPr>
          <w:rFonts w:hint="eastAsia" w:ascii="宋体" w:hAnsi="宋体"/>
          <w:sz w:val="20"/>
          <w:szCs w:val="21"/>
          <w:highlight w:val="none"/>
        </w:rPr>
        <w:t>4、本招租方保证各意向承租人均可到标的现场了解标的情况。在信息公告发布后不撤回上述标的，否则将向厦门产权交易中心支付合同期租金底价的5％作为赔偿。</w:t>
      </w:r>
    </w:p>
    <w:p w14:paraId="1C053CE5">
      <w:pPr>
        <w:keepNext w:val="0"/>
        <w:keepLines w:val="0"/>
        <w:pageBreakBefore w:val="0"/>
        <w:widowControl w:val="0"/>
        <w:kinsoku/>
        <w:wordWrap/>
        <w:overflowPunct/>
        <w:topLinePunct w:val="0"/>
        <w:autoSpaceDE/>
        <w:autoSpaceDN/>
        <w:bidi w:val="0"/>
        <w:adjustRightInd/>
        <w:snapToGrid/>
        <w:spacing w:beforeLines="0" w:line="200" w:lineRule="exact"/>
        <w:ind w:right="25" w:rightChars="12" w:firstLine="400" w:firstLineChars="200"/>
        <w:jc w:val="left"/>
        <w:textAlignment w:val="auto"/>
        <w:rPr>
          <w:sz w:val="20"/>
          <w:szCs w:val="21"/>
          <w:highlight w:val="none"/>
        </w:rPr>
      </w:pPr>
      <w:r>
        <w:rPr>
          <w:rFonts w:hint="eastAsia" w:ascii="宋体" w:hAnsi="宋体"/>
          <w:sz w:val="20"/>
          <w:szCs w:val="21"/>
          <w:highlight w:val="none"/>
        </w:rPr>
        <w:t>5、本次招租标的按国家有关法律法规可以出租，本次招租行为已按规定履行了相关决策及批准程序。</w:t>
      </w:r>
    </w:p>
    <w:p w14:paraId="0EE48BF8">
      <w:pPr>
        <w:keepNext w:val="0"/>
        <w:keepLines w:val="0"/>
        <w:pageBreakBefore w:val="0"/>
        <w:widowControl w:val="0"/>
        <w:kinsoku/>
        <w:wordWrap/>
        <w:overflowPunct/>
        <w:topLinePunct w:val="0"/>
        <w:autoSpaceDE/>
        <w:autoSpaceDN/>
        <w:bidi w:val="0"/>
        <w:adjustRightInd/>
        <w:snapToGrid/>
        <w:spacing w:beforeLines="0" w:line="200" w:lineRule="exact"/>
        <w:ind w:right="340" w:rightChars="162" w:firstLine="360" w:firstLineChars="200"/>
        <w:jc w:val="left"/>
        <w:textAlignment w:val="auto"/>
        <w:rPr>
          <w:rFonts w:ascii="宋体" w:hAnsi="宋体"/>
          <w:sz w:val="18"/>
          <w:highlight w:val="none"/>
        </w:rPr>
      </w:pPr>
      <w:r>
        <w:rPr>
          <w:rFonts w:hint="eastAsia" w:ascii="宋体" w:hAnsi="宋体"/>
          <w:sz w:val="18"/>
          <w:highlight w:val="none"/>
        </w:rPr>
        <w:t>本招租方保证遵守上述承诺，如违反上述承诺或有其他违规行为，给交易相关方造成损失的，我方愿意承担法律责任及相应的经济赔偿责任。</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984"/>
        <w:gridCol w:w="3260"/>
        <w:gridCol w:w="1419"/>
        <w:gridCol w:w="2411"/>
      </w:tblGrid>
      <w:tr w14:paraId="782D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516" w:type="dxa"/>
            <w:gridSpan w:val="2"/>
            <w:shd w:val="clear" w:color="auto" w:fill="D9D9D9"/>
            <w:noWrap w:val="0"/>
            <w:vAlign w:val="center"/>
          </w:tcPr>
          <w:p w14:paraId="6008CDE2">
            <w:pPr>
              <w:spacing w:before="120" w:line="200" w:lineRule="exact"/>
              <w:jc w:val="center"/>
              <w:rPr>
                <w:rFonts w:ascii="宋体" w:hAnsi="宋体"/>
                <w:szCs w:val="21"/>
                <w:highlight w:val="none"/>
              </w:rPr>
            </w:pPr>
            <w:r>
              <w:rPr>
                <w:rFonts w:hint="eastAsia" w:ascii="宋体" w:hAnsi="宋体"/>
                <w:b/>
                <w:szCs w:val="21"/>
                <w:highlight w:val="none"/>
              </w:rPr>
              <w:t>一、标的名称</w:t>
            </w:r>
          </w:p>
        </w:tc>
        <w:tc>
          <w:tcPr>
            <w:tcW w:w="7090" w:type="dxa"/>
            <w:gridSpan w:val="3"/>
            <w:noWrap w:val="0"/>
            <w:vAlign w:val="center"/>
          </w:tcPr>
          <w:p w14:paraId="3539B309">
            <w:pPr>
              <w:spacing w:before="120"/>
              <w:jc w:val="center"/>
              <w:rPr>
                <w:rFonts w:hint="default" w:ascii="宋体" w:hAnsi="宋体"/>
                <w:szCs w:val="21"/>
                <w:highlight w:val="none"/>
                <w:lang w:val="en-US"/>
              </w:rPr>
            </w:pPr>
            <w:r>
              <w:rPr>
                <w:rFonts w:hint="eastAsia"/>
                <w:highlight w:val="none"/>
              </w:rPr>
              <w:t>厦门海洋职业技术学院翔安校区图书馆一层店面（超市）场地招租项目</w:t>
            </w:r>
          </w:p>
        </w:tc>
      </w:tr>
      <w:tr w14:paraId="4C04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516" w:type="dxa"/>
            <w:gridSpan w:val="2"/>
            <w:tcBorders>
              <w:bottom w:val="single" w:color="auto" w:sz="4" w:space="0"/>
            </w:tcBorders>
            <w:shd w:val="clear" w:color="auto" w:fill="D9D9D9"/>
            <w:noWrap w:val="0"/>
            <w:vAlign w:val="center"/>
          </w:tcPr>
          <w:p w14:paraId="0C3BDFC2">
            <w:pPr>
              <w:spacing w:before="120" w:line="200" w:lineRule="exact"/>
              <w:jc w:val="center"/>
              <w:rPr>
                <w:rFonts w:ascii="宋体" w:hAnsi="宋体"/>
                <w:szCs w:val="21"/>
                <w:highlight w:val="none"/>
              </w:rPr>
            </w:pPr>
            <w:r>
              <w:rPr>
                <w:rFonts w:hint="eastAsia" w:ascii="宋体" w:hAnsi="宋体"/>
                <w:b/>
                <w:szCs w:val="21"/>
                <w:highlight w:val="none"/>
              </w:rPr>
              <w:t>二、标的基本情况</w:t>
            </w:r>
          </w:p>
        </w:tc>
        <w:tc>
          <w:tcPr>
            <w:tcW w:w="7090" w:type="dxa"/>
            <w:gridSpan w:val="3"/>
            <w:tcBorders>
              <w:bottom w:val="single" w:color="auto" w:sz="4" w:space="0"/>
            </w:tcBorders>
            <w:noWrap w:val="0"/>
            <w:vAlign w:val="center"/>
          </w:tcPr>
          <w:p w14:paraId="4FBFBB99">
            <w:pPr>
              <w:spacing w:before="120" w:line="200" w:lineRule="exact"/>
              <w:jc w:val="center"/>
              <w:rPr>
                <w:rFonts w:ascii="宋体" w:hAnsi="宋体"/>
                <w:szCs w:val="21"/>
                <w:highlight w:val="none"/>
              </w:rPr>
            </w:pPr>
            <w:r>
              <w:rPr>
                <w:rFonts w:hint="eastAsia" w:ascii="宋体" w:hAnsi="宋体"/>
                <w:b/>
                <w:szCs w:val="21"/>
                <w:highlight w:val="none"/>
              </w:rPr>
              <w:t>详见《招租方案》（点击打开）</w:t>
            </w:r>
          </w:p>
        </w:tc>
      </w:tr>
      <w:tr w14:paraId="62A5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2" w:type="dxa"/>
            <w:vMerge w:val="restart"/>
            <w:shd w:val="clear" w:color="auto" w:fill="D9D9D9"/>
            <w:noWrap w:val="0"/>
            <w:vAlign w:val="center"/>
          </w:tcPr>
          <w:p w14:paraId="4D99B389">
            <w:pPr>
              <w:spacing w:before="120" w:line="200" w:lineRule="exact"/>
              <w:jc w:val="center"/>
              <w:rPr>
                <w:rFonts w:hint="eastAsia" w:ascii="宋体" w:hAnsi="宋体"/>
                <w:b/>
                <w:szCs w:val="21"/>
                <w:highlight w:val="none"/>
              </w:rPr>
            </w:pPr>
            <w:r>
              <w:rPr>
                <w:rFonts w:hint="eastAsia" w:ascii="宋体" w:hAnsi="宋体"/>
                <w:b/>
                <w:szCs w:val="21"/>
                <w:highlight w:val="none"/>
              </w:rPr>
              <w:t>三</w:t>
            </w:r>
          </w:p>
          <w:p w14:paraId="1E2299B0">
            <w:pPr>
              <w:spacing w:before="120" w:line="200" w:lineRule="exact"/>
              <w:jc w:val="center"/>
              <w:rPr>
                <w:rFonts w:hint="eastAsia" w:ascii="宋体" w:hAnsi="宋体"/>
                <w:b/>
                <w:szCs w:val="21"/>
                <w:highlight w:val="none"/>
              </w:rPr>
            </w:pPr>
            <w:r>
              <w:rPr>
                <w:rFonts w:hint="eastAsia" w:ascii="宋体" w:hAnsi="宋体"/>
                <w:b/>
                <w:szCs w:val="21"/>
                <w:highlight w:val="none"/>
              </w:rPr>
              <w:t>、</w:t>
            </w:r>
          </w:p>
          <w:p w14:paraId="44CAE7F4">
            <w:pPr>
              <w:spacing w:before="120" w:line="200" w:lineRule="exact"/>
              <w:jc w:val="center"/>
              <w:rPr>
                <w:rFonts w:hint="eastAsia" w:ascii="宋体" w:hAnsi="宋体"/>
                <w:b/>
                <w:szCs w:val="21"/>
                <w:highlight w:val="none"/>
              </w:rPr>
            </w:pPr>
            <w:r>
              <w:rPr>
                <w:rFonts w:hint="eastAsia" w:ascii="宋体" w:hAnsi="宋体"/>
                <w:b/>
                <w:szCs w:val="21"/>
                <w:highlight w:val="none"/>
              </w:rPr>
              <w:t>其</w:t>
            </w:r>
          </w:p>
          <w:p w14:paraId="5C054752">
            <w:pPr>
              <w:spacing w:before="120" w:line="200" w:lineRule="exact"/>
              <w:jc w:val="center"/>
              <w:rPr>
                <w:rFonts w:hint="eastAsia" w:ascii="宋体" w:hAnsi="宋体"/>
                <w:b/>
                <w:szCs w:val="21"/>
                <w:highlight w:val="none"/>
              </w:rPr>
            </w:pPr>
            <w:r>
              <w:rPr>
                <w:rFonts w:hint="eastAsia" w:ascii="宋体" w:hAnsi="宋体"/>
                <w:b/>
                <w:szCs w:val="21"/>
                <w:highlight w:val="none"/>
              </w:rPr>
              <w:t>他</w:t>
            </w:r>
          </w:p>
          <w:p w14:paraId="02F47B49">
            <w:pPr>
              <w:spacing w:before="120" w:line="200" w:lineRule="exact"/>
              <w:jc w:val="center"/>
              <w:rPr>
                <w:rFonts w:hint="eastAsia" w:ascii="宋体" w:hAnsi="宋体"/>
                <w:b/>
                <w:szCs w:val="21"/>
                <w:highlight w:val="none"/>
              </w:rPr>
            </w:pPr>
            <w:r>
              <w:rPr>
                <w:rFonts w:hint="eastAsia" w:ascii="宋体" w:hAnsi="宋体"/>
                <w:b/>
                <w:szCs w:val="21"/>
                <w:highlight w:val="none"/>
              </w:rPr>
              <w:t>交</w:t>
            </w:r>
          </w:p>
          <w:p w14:paraId="29E5A208">
            <w:pPr>
              <w:spacing w:before="120" w:line="200" w:lineRule="exact"/>
              <w:jc w:val="center"/>
              <w:rPr>
                <w:rFonts w:hint="eastAsia" w:ascii="宋体" w:hAnsi="宋体"/>
                <w:b/>
                <w:szCs w:val="21"/>
                <w:highlight w:val="none"/>
              </w:rPr>
            </w:pPr>
            <w:r>
              <w:rPr>
                <w:rFonts w:hint="eastAsia" w:ascii="宋体" w:hAnsi="宋体"/>
                <w:b/>
                <w:szCs w:val="21"/>
                <w:highlight w:val="none"/>
              </w:rPr>
              <w:t>易</w:t>
            </w:r>
          </w:p>
          <w:p w14:paraId="505ACB47">
            <w:pPr>
              <w:spacing w:before="120" w:line="200" w:lineRule="exact"/>
              <w:jc w:val="center"/>
              <w:rPr>
                <w:rFonts w:hint="eastAsia" w:ascii="宋体" w:hAnsi="宋体"/>
                <w:b/>
                <w:szCs w:val="21"/>
                <w:highlight w:val="none"/>
              </w:rPr>
            </w:pPr>
            <w:r>
              <w:rPr>
                <w:rFonts w:hint="eastAsia" w:ascii="宋体" w:hAnsi="宋体"/>
                <w:b/>
                <w:szCs w:val="21"/>
                <w:highlight w:val="none"/>
              </w:rPr>
              <w:t>事</w:t>
            </w:r>
          </w:p>
          <w:p w14:paraId="107C9CC0">
            <w:pPr>
              <w:spacing w:before="120" w:line="200" w:lineRule="exact"/>
              <w:jc w:val="center"/>
              <w:rPr>
                <w:rFonts w:ascii="宋体" w:hAnsi="宋体"/>
                <w:b/>
                <w:szCs w:val="21"/>
                <w:highlight w:val="none"/>
              </w:rPr>
            </w:pPr>
            <w:r>
              <w:rPr>
                <w:rFonts w:hint="eastAsia" w:ascii="宋体" w:hAnsi="宋体"/>
                <w:b/>
                <w:szCs w:val="21"/>
                <w:highlight w:val="none"/>
              </w:rPr>
              <w:t>项</w:t>
            </w:r>
          </w:p>
        </w:tc>
        <w:tc>
          <w:tcPr>
            <w:tcW w:w="1984" w:type="dxa"/>
            <w:shd w:val="clear" w:color="auto" w:fill="D9D9D9"/>
            <w:noWrap w:val="0"/>
            <w:vAlign w:val="center"/>
          </w:tcPr>
          <w:p w14:paraId="174F0881">
            <w:pPr>
              <w:spacing w:before="120" w:line="200" w:lineRule="exact"/>
              <w:jc w:val="center"/>
              <w:rPr>
                <w:rFonts w:ascii="宋体" w:hAnsi="宋体"/>
                <w:b/>
                <w:szCs w:val="21"/>
                <w:highlight w:val="none"/>
              </w:rPr>
            </w:pPr>
            <w:r>
              <w:rPr>
                <w:rFonts w:hint="eastAsia" w:ascii="宋体" w:hAnsi="宋体"/>
                <w:b/>
                <w:szCs w:val="21"/>
                <w:highlight w:val="none"/>
              </w:rPr>
              <w:t>招租底价</w:t>
            </w:r>
          </w:p>
        </w:tc>
        <w:tc>
          <w:tcPr>
            <w:tcW w:w="3260" w:type="dxa"/>
            <w:shd w:val="clear" w:color="auto" w:fill="auto"/>
            <w:noWrap w:val="0"/>
            <w:vAlign w:val="center"/>
          </w:tcPr>
          <w:p w14:paraId="25228C1A">
            <w:pPr>
              <w:spacing w:before="120" w:line="200" w:lineRule="exact"/>
              <w:jc w:val="center"/>
              <w:rPr>
                <w:rFonts w:ascii="宋体" w:hAnsi="宋体"/>
                <w:szCs w:val="21"/>
                <w:highlight w:val="none"/>
              </w:rPr>
            </w:pPr>
            <w:r>
              <w:rPr>
                <w:rFonts w:hint="eastAsia" w:ascii="宋体" w:hAnsi="宋体"/>
                <w:szCs w:val="21"/>
                <w:highlight w:val="none"/>
              </w:rPr>
              <w:t>详见《招租方案》</w:t>
            </w:r>
          </w:p>
        </w:tc>
        <w:tc>
          <w:tcPr>
            <w:tcW w:w="1419" w:type="dxa"/>
            <w:shd w:val="clear" w:color="auto" w:fill="D9D9D9"/>
            <w:noWrap w:val="0"/>
            <w:vAlign w:val="center"/>
          </w:tcPr>
          <w:p w14:paraId="04208162">
            <w:pPr>
              <w:spacing w:before="120" w:line="200" w:lineRule="exact"/>
              <w:jc w:val="center"/>
              <w:rPr>
                <w:rFonts w:ascii="宋体" w:hAnsi="宋体"/>
                <w:b/>
                <w:szCs w:val="21"/>
                <w:highlight w:val="none"/>
              </w:rPr>
            </w:pPr>
            <w:r>
              <w:rPr>
                <w:rFonts w:hint="eastAsia" w:ascii="宋体" w:hAnsi="宋体"/>
                <w:b/>
                <w:szCs w:val="21"/>
                <w:highlight w:val="none"/>
              </w:rPr>
              <w:t>招租期限</w:t>
            </w:r>
          </w:p>
        </w:tc>
        <w:tc>
          <w:tcPr>
            <w:tcW w:w="2411" w:type="dxa"/>
            <w:noWrap w:val="0"/>
            <w:vAlign w:val="center"/>
          </w:tcPr>
          <w:p w14:paraId="60BD2CD7">
            <w:pPr>
              <w:spacing w:before="120" w:line="200" w:lineRule="exact"/>
              <w:jc w:val="center"/>
              <w:rPr>
                <w:rFonts w:ascii="宋体" w:hAnsi="宋体"/>
                <w:szCs w:val="21"/>
                <w:highlight w:val="none"/>
              </w:rPr>
            </w:pPr>
            <w:r>
              <w:rPr>
                <w:rFonts w:hint="eastAsia" w:ascii="宋体" w:hAnsi="宋体"/>
                <w:szCs w:val="21"/>
                <w:highlight w:val="none"/>
                <w:u w:val="single"/>
              </w:rPr>
              <w:t xml:space="preserve"> </w:t>
            </w:r>
            <w:r>
              <w:rPr>
                <w:rFonts w:hint="eastAsia" w:ascii="仿宋_GB2312" w:hAnsi="仿宋_GB2312" w:eastAsia="仿宋_GB2312" w:cs="仿宋_GB2312"/>
                <w:sz w:val="24"/>
                <w:szCs w:val="24"/>
                <w:highlight w:val="none"/>
                <w:u w:val="single"/>
                <w:lang w:val="en-US" w:eastAsia="zh-CN" w:bidi="ar-SA"/>
              </w:rPr>
              <w:t>35个月</w:t>
            </w:r>
          </w:p>
        </w:tc>
      </w:tr>
      <w:tr w14:paraId="177B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2" w:type="dxa"/>
            <w:vMerge w:val="continue"/>
            <w:shd w:val="clear" w:color="auto" w:fill="D9D9D9"/>
            <w:noWrap w:val="0"/>
            <w:vAlign w:val="center"/>
          </w:tcPr>
          <w:p w14:paraId="5CB35C3C">
            <w:pPr>
              <w:spacing w:before="120" w:line="200" w:lineRule="exact"/>
              <w:jc w:val="center"/>
              <w:rPr>
                <w:rFonts w:ascii="宋体" w:hAnsi="宋体"/>
                <w:b/>
                <w:szCs w:val="21"/>
                <w:highlight w:val="none"/>
              </w:rPr>
            </w:pPr>
          </w:p>
        </w:tc>
        <w:tc>
          <w:tcPr>
            <w:tcW w:w="1984" w:type="dxa"/>
            <w:shd w:val="clear" w:color="auto" w:fill="D9D9D9"/>
            <w:noWrap w:val="0"/>
            <w:vAlign w:val="center"/>
          </w:tcPr>
          <w:p w14:paraId="7BC1E6E1">
            <w:pPr>
              <w:spacing w:before="120" w:line="200" w:lineRule="exact"/>
              <w:jc w:val="center"/>
              <w:rPr>
                <w:rFonts w:ascii="宋体" w:hAnsi="宋体"/>
                <w:b/>
                <w:szCs w:val="21"/>
                <w:highlight w:val="none"/>
              </w:rPr>
            </w:pPr>
            <w:r>
              <w:rPr>
                <w:rFonts w:hint="eastAsia" w:ascii="宋体" w:hAnsi="宋体"/>
                <w:b/>
                <w:szCs w:val="21"/>
                <w:highlight w:val="none"/>
              </w:rPr>
              <w:t>是否涉及优先权</w:t>
            </w:r>
          </w:p>
        </w:tc>
        <w:tc>
          <w:tcPr>
            <w:tcW w:w="3260" w:type="dxa"/>
            <w:shd w:val="clear" w:color="auto" w:fill="auto"/>
            <w:noWrap w:val="0"/>
            <w:vAlign w:val="center"/>
          </w:tcPr>
          <w:p w14:paraId="02D87756">
            <w:pPr>
              <w:spacing w:before="120" w:line="200" w:lineRule="exact"/>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否</w:t>
            </w:r>
          </w:p>
        </w:tc>
        <w:tc>
          <w:tcPr>
            <w:tcW w:w="1419" w:type="dxa"/>
            <w:tcBorders>
              <w:bottom w:val="single" w:color="auto" w:sz="4" w:space="0"/>
            </w:tcBorders>
            <w:shd w:val="clear" w:color="auto" w:fill="D9D9D9"/>
            <w:noWrap w:val="0"/>
            <w:vAlign w:val="center"/>
          </w:tcPr>
          <w:p w14:paraId="7EF45580">
            <w:pPr>
              <w:spacing w:before="120" w:line="200" w:lineRule="exact"/>
              <w:jc w:val="center"/>
              <w:rPr>
                <w:rFonts w:ascii="宋体" w:hAnsi="宋体"/>
                <w:b/>
                <w:szCs w:val="21"/>
                <w:highlight w:val="none"/>
              </w:rPr>
            </w:pPr>
            <w:r>
              <w:rPr>
                <w:rFonts w:hint="eastAsia" w:ascii="宋体" w:hAnsi="宋体"/>
                <w:b/>
                <w:szCs w:val="21"/>
                <w:highlight w:val="none"/>
              </w:rPr>
              <w:t>保证金</w:t>
            </w:r>
          </w:p>
        </w:tc>
        <w:tc>
          <w:tcPr>
            <w:tcW w:w="2411" w:type="dxa"/>
            <w:noWrap w:val="0"/>
            <w:vAlign w:val="center"/>
          </w:tcPr>
          <w:p w14:paraId="73626A48">
            <w:pPr>
              <w:spacing w:before="120" w:line="200" w:lineRule="exact"/>
              <w:jc w:val="center"/>
              <w:rPr>
                <w:rFonts w:ascii="宋体" w:hAnsi="宋体"/>
                <w:szCs w:val="21"/>
                <w:highlight w:val="none"/>
              </w:rPr>
            </w:pPr>
            <w:r>
              <w:rPr>
                <w:rFonts w:hint="eastAsia" w:ascii="宋体" w:hAnsi="宋体"/>
                <w:szCs w:val="21"/>
                <w:highlight w:val="none"/>
              </w:rPr>
              <w:t>详见《招租方案》</w:t>
            </w:r>
          </w:p>
        </w:tc>
      </w:tr>
      <w:tr w14:paraId="4879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32" w:type="dxa"/>
            <w:vMerge w:val="continue"/>
            <w:shd w:val="clear" w:color="auto" w:fill="D9D9D9"/>
            <w:noWrap w:val="0"/>
            <w:vAlign w:val="center"/>
          </w:tcPr>
          <w:p w14:paraId="5D788A3A">
            <w:pPr>
              <w:spacing w:before="120" w:line="200" w:lineRule="exact"/>
              <w:jc w:val="center"/>
              <w:rPr>
                <w:rFonts w:ascii="宋体" w:hAnsi="宋体"/>
                <w:b/>
                <w:szCs w:val="21"/>
                <w:highlight w:val="none"/>
              </w:rPr>
            </w:pPr>
          </w:p>
        </w:tc>
        <w:tc>
          <w:tcPr>
            <w:tcW w:w="1984" w:type="dxa"/>
            <w:shd w:val="clear" w:color="auto" w:fill="D9D9D9"/>
            <w:noWrap w:val="0"/>
            <w:vAlign w:val="center"/>
          </w:tcPr>
          <w:p w14:paraId="5B15FE0B">
            <w:pPr>
              <w:spacing w:before="120" w:line="200" w:lineRule="exact"/>
              <w:jc w:val="center"/>
              <w:rPr>
                <w:rFonts w:ascii="宋体" w:hAnsi="宋体"/>
                <w:b/>
                <w:szCs w:val="21"/>
                <w:highlight w:val="none"/>
              </w:rPr>
            </w:pPr>
            <w:r>
              <w:rPr>
                <w:rFonts w:hint="eastAsia" w:ascii="宋体" w:hAnsi="宋体"/>
                <w:b/>
                <w:szCs w:val="21"/>
                <w:highlight w:val="none"/>
              </w:rPr>
              <w:t>拟公告期限</w:t>
            </w:r>
          </w:p>
        </w:tc>
        <w:tc>
          <w:tcPr>
            <w:tcW w:w="3260" w:type="dxa"/>
            <w:shd w:val="clear" w:color="auto" w:fill="auto"/>
            <w:noWrap w:val="0"/>
            <w:vAlign w:val="center"/>
          </w:tcPr>
          <w:p w14:paraId="2F007AFA">
            <w:pPr>
              <w:spacing w:before="120" w:line="200" w:lineRule="exact"/>
              <w:jc w:val="center"/>
              <w:rPr>
                <w:rFonts w:hint="eastAsia" w:ascii="宋体" w:hAnsi="宋体"/>
                <w:szCs w:val="21"/>
                <w:highlight w:val="none"/>
                <w:u w:val="single"/>
              </w:rPr>
            </w:pPr>
            <w:r>
              <w:rPr>
                <w:rFonts w:hint="eastAsia"/>
                <w:highlight w:val="none"/>
                <w:u w:val="single"/>
              </w:rPr>
              <w:t xml:space="preserve">    </w:t>
            </w:r>
            <w:r>
              <w:rPr>
                <w:rFonts w:hint="eastAsia" w:ascii="宋体" w:hAnsi="宋体"/>
                <w:szCs w:val="21"/>
                <w:highlight w:val="none"/>
                <w:u w:val="single"/>
              </w:rPr>
              <w:t xml:space="preserve">日 或  </w:t>
            </w:r>
            <w:r>
              <w:rPr>
                <w:rFonts w:hint="eastAsia" w:ascii="宋体" w:hAnsi="宋体"/>
                <w:szCs w:val="21"/>
                <w:highlight w:val="none"/>
                <w:u w:val="single"/>
                <w:lang w:val="en-US" w:eastAsia="zh-CN"/>
              </w:rPr>
              <w:t>10</w:t>
            </w:r>
            <w:r>
              <w:rPr>
                <w:rFonts w:hint="eastAsia" w:ascii="宋体" w:hAnsi="宋体"/>
                <w:szCs w:val="21"/>
                <w:highlight w:val="none"/>
                <w:u w:val="single"/>
              </w:rPr>
              <w:t xml:space="preserve">  工作日</w:t>
            </w:r>
          </w:p>
          <w:p w14:paraId="7338FCD9">
            <w:pPr>
              <w:spacing w:before="120" w:line="200" w:lineRule="exact"/>
              <w:jc w:val="center"/>
              <w:rPr>
                <w:rFonts w:ascii="宋体" w:hAnsi="宋体"/>
                <w:szCs w:val="21"/>
                <w:highlight w:val="none"/>
              </w:rPr>
            </w:pPr>
            <w:r>
              <w:rPr>
                <w:rFonts w:hint="eastAsia"/>
                <w:highlight w:val="none"/>
                <w:u w:val="single"/>
              </w:rPr>
              <w:t>（到期日遇节假日顺延）</w:t>
            </w:r>
          </w:p>
        </w:tc>
        <w:tc>
          <w:tcPr>
            <w:tcW w:w="1419" w:type="dxa"/>
            <w:shd w:val="clear" w:color="auto" w:fill="D9D9D9"/>
            <w:noWrap w:val="0"/>
            <w:vAlign w:val="center"/>
          </w:tcPr>
          <w:p w14:paraId="2C8DCF7C">
            <w:pPr>
              <w:spacing w:before="120" w:line="200" w:lineRule="exact"/>
              <w:jc w:val="center"/>
              <w:rPr>
                <w:rFonts w:ascii="宋体" w:hAnsi="宋体"/>
                <w:szCs w:val="21"/>
                <w:highlight w:val="none"/>
              </w:rPr>
            </w:pPr>
            <w:r>
              <w:rPr>
                <w:rFonts w:hint="eastAsia" w:ascii="宋体" w:hAnsi="宋体"/>
                <w:b/>
                <w:szCs w:val="21"/>
                <w:highlight w:val="none"/>
              </w:rPr>
              <w:t>是否允许联合竞买</w:t>
            </w:r>
          </w:p>
        </w:tc>
        <w:tc>
          <w:tcPr>
            <w:tcW w:w="2411" w:type="dxa"/>
            <w:noWrap w:val="0"/>
            <w:vAlign w:val="center"/>
          </w:tcPr>
          <w:p w14:paraId="1C5FA99C">
            <w:pPr>
              <w:spacing w:before="120" w:line="200" w:lineRule="exact"/>
              <w:jc w:val="center"/>
              <w:rPr>
                <w:rFonts w:ascii="宋体" w:hAnsi="宋体"/>
                <w:szCs w:val="21"/>
                <w:highlight w:val="none"/>
              </w:rPr>
            </w:pPr>
            <w:r>
              <w:rPr>
                <w:rFonts w:hint="eastAsia" w:ascii="宋体" w:hAnsi="宋体"/>
                <w:szCs w:val="21"/>
                <w:highlight w:val="none"/>
              </w:rPr>
              <w:t xml:space="preserve">□是  </w:t>
            </w:r>
            <w:r>
              <w:rPr>
                <w:rFonts w:hint="eastAsia" w:ascii="宋体" w:hAnsi="宋体"/>
                <w:szCs w:val="21"/>
                <w:highlight w:val="none"/>
              </w:rPr>
              <w:sym w:font="Wingdings 2" w:char="0052"/>
            </w:r>
            <w:r>
              <w:rPr>
                <w:rFonts w:hint="eastAsia" w:ascii="宋体" w:hAnsi="宋体"/>
                <w:szCs w:val="21"/>
                <w:highlight w:val="none"/>
              </w:rPr>
              <w:t>否</w:t>
            </w:r>
          </w:p>
        </w:tc>
      </w:tr>
      <w:tr w14:paraId="16C3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2" w:type="dxa"/>
            <w:vMerge w:val="continue"/>
            <w:shd w:val="clear" w:color="auto" w:fill="D9D9D9"/>
            <w:noWrap w:val="0"/>
            <w:vAlign w:val="center"/>
          </w:tcPr>
          <w:p w14:paraId="0C65211A">
            <w:pPr>
              <w:spacing w:before="120"/>
              <w:jc w:val="center"/>
              <w:rPr>
                <w:rFonts w:ascii="宋体" w:hAnsi="宋体"/>
                <w:b/>
                <w:szCs w:val="21"/>
                <w:highlight w:val="none"/>
              </w:rPr>
            </w:pPr>
          </w:p>
        </w:tc>
        <w:tc>
          <w:tcPr>
            <w:tcW w:w="1984" w:type="dxa"/>
            <w:shd w:val="clear" w:color="auto" w:fill="D9D9D9"/>
            <w:noWrap w:val="0"/>
            <w:vAlign w:val="center"/>
          </w:tcPr>
          <w:p w14:paraId="2DA7E04E">
            <w:pPr>
              <w:spacing w:before="120"/>
              <w:jc w:val="center"/>
              <w:rPr>
                <w:rFonts w:ascii="宋体" w:hAnsi="宋体"/>
                <w:b/>
                <w:szCs w:val="21"/>
                <w:highlight w:val="none"/>
              </w:rPr>
            </w:pPr>
            <w:r>
              <w:rPr>
                <w:rFonts w:hint="eastAsia" w:ascii="宋体" w:hAnsi="宋体"/>
                <w:b/>
                <w:szCs w:val="21"/>
                <w:highlight w:val="none"/>
              </w:rPr>
              <w:t>竞价方式及受让方选择的相关评判标准</w:t>
            </w:r>
          </w:p>
        </w:tc>
        <w:tc>
          <w:tcPr>
            <w:tcW w:w="7090" w:type="dxa"/>
            <w:gridSpan w:val="3"/>
            <w:noWrap w:val="0"/>
            <w:vAlign w:val="center"/>
          </w:tcPr>
          <w:p w14:paraId="742C5ABF">
            <w:pPr>
              <w:spacing w:before="120" w:line="200" w:lineRule="exact"/>
              <w:ind w:firstLine="210" w:firstLineChars="100"/>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 xml:space="preserve">网络竞价，价高者得    </w:t>
            </w:r>
            <w:r>
              <w:rPr>
                <w:rFonts w:hint="eastAsia" w:ascii="宋体" w:hAnsi="宋体"/>
                <w:szCs w:val="21"/>
                <w:highlight w:val="none"/>
              </w:rPr>
              <w:sym w:font="Wingdings 2" w:char="00A3"/>
            </w:r>
            <w:r>
              <w:rPr>
                <w:rFonts w:hint="eastAsia" w:ascii="宋体" w:hAnsi="宋体"/>
                <w:szCs w:val="21"/>
                <w:highlight w:val="none"/>
              </w:rPr>
              <w:t>拍卖，价高者得    □其他</w:t>
            </w:r>
            <w:r>
              <w:rPr>
                <w:rFonts w:hint="eastAsia" w:ascii="宋体" w:hAnsi="宋体"/>
                <w:szCs w:val="21"/>
                <w:highlight w:val="none"/>
                <w:u w:val="single"/>
              </w:rPr>
              <w:t xml:space="preserve">                      </w:t>
            </w:r>
            <w:r>
              <w:rPr>
                <w:rFonts w:hint="eastAsia" w:ascii="宋体" w:hAnsi="宋体"/>
                <w:szCs w:val="21"/>
                <w:highlight w:val="none"/>
              </w:rPr>
              <w:t xml:space="preserve"> </w:t>
            </w:r>
          </w:p>
        </w:tc>
      </w:tr>
      <w:tr w14:paraId="54E1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2" w:type="dxa"/>
            <w:vMerge w:val="continue"/>
            <w:shd w:val="clear" w:color="auto" w:fill="D9D9D9"/>
            <w:noWrap w:val="0"/>
            <w:vAlign w:val="center"/>
          </w:tcPr>
          <w:p w14:paraId="4573B86B">
            <w:pPr>
              <w:spacing w:before="120" w:line="200" w:lineRule="exact"/>
              <w:jc w:val="center"/>
              <w:rPr>
                <w:rFonts w:ascii="宋体" w:hAnsi="宋体"/>
                <w:b/>
                <w:szCs w:val="21"/>
                <w:highlight w:val="none"/>
              </w:rPr>
            </w:pPr>
          </w:p>
        </w:tc>
        <w:tc>
          <w:tcPr>
            <w:tcW w:w="1984" w:type="dxa"/>
            <w:shd w:val="clear" w:color="auto" w:fill="D9D9D9"/>
            <w:noWrap w:val="0"/>
            <w:vAlign w:val="center"/>
          </w:tcPr>
          <w:p w14:paraId="26B04AA3">
            <w:pPr>
              <w:spacing w:before="120" w:line="200" w:lineRule="exact"/>
              <w:jc w:val="center"/>
              <w:rPr>
                <w:rFonts w:ascii="宋体" w:hAnsi="宋体"/>
                <w:b/>
                <w:szCs w:val="21"/>
                <w:highlight w:val="none"/>
              </w:rPr>
            </w:pPr>
            <w:r>
              <w:rPr>
                <w:rFonts w:hint="eastAsia" w:ascii="宋体" w:hAnsi="宋体"/>
                <w:b/>
                <w:szCs w:val="21"/>
                <w:highlight w:val="none"/>
              </w:rPr>
              <w:t>受让方资格条件</w:t>
            </w:r>
          </w:p>
        </w:tc>
        <w:tc>
          <w:tcPr>
            <w:tcW w:w="7090" w:type="dxa"/>
            <w:gridSpan w:val="3"/>
            <w:noWrap w:val="0"/>
            <w:vAlign w:val="center"/>
          </w:tcPr>
          <w:p w14:paraId="6F29D00B">
            <w:pPr>
              <w:keepNext w:val="0"/>
              <w:keepLines w:val="0"/>
              <w:pageBreakBefore w:val="0"/>
              <w:widowControl w:val="0"/>
              <w:kinsoku/>
              <w:wordWrap/>
              <w:overflowPunct/>
              <w:topLinePunct w:val="0"/>
              <w:autoSpaceDE/>
              <w:autoSpaceDN/>
              <w:bidi w:val="0"/>
              <w:adjustRightInd/>
              <w:snapToGrid/>
              <w:spacing w:beforeLines="0"/>
              <w:jc w:val="left"/>
              <w:textAlignment w:val="auto"/>
              <w:rPr>
                <w:rFonts w:hint="eastAsia" w:ascii="宋体" w:hAnsi="宋体"/>
                <w:szCs w:val="21"/>
                <w:highlight w:val="none"/>
              </w:rPr>
            </w:pPr>
            <w:r>
              <w:rPr>
                <w:rFonts w:hint="eastAsia" w:ascii="宋体" w:hAnsi="宋体"/>
                <w:szCs w:val="21"/>
                <w:highlight w:val="none"/>
              </w:rPr>
              <w:t>1、竞租方不得为失信被执行人及失信被执行人的法定代表人、主要负责人、实际控制人、影响债务履行的直接责任人员;</w:t>
            </w:r>
          </w:p>
          <w:p w14:paraId="6BB41E60">
            <w:pPr>
              <w:keepNext w:val="0"/>
              <w:keepLines w:val="0"/>
              <w:pageBreakBefore w:val="0"/>
              <w:widowControl w:val="0"/>
              <w:kinsoku/>
              <w:wordWrap/>
              <w:overflowPunct/>
              <w:topLinePunct w:val="0"/>
              <w:autoSpaceDE/>
              <w:autoSpaceDN/>
              <w:bidi w:val="0"/>
              <w:adjustRightInd/>
              <w:snapToGrid/>
              <w:spacing w:beforeLines="0"/>
              <w:jc w:val="left"/>
              <w:textAlignment w:val="auto"/>
              <w:rPr>
                <w:rFonts w:hint="eastAsia" w:ascii="宋体" w:hAnsi="宋体"/>
                <w:szCs w:val="21"/>
                <w:highlight w:val="none"/>
              </w:rPr>
            </w:pPr>
            <w:r>
              <w:rPr>
                <w:rFonts w:hint="eastAsia" w:ascii="宋体" w:hAnsi="宋体"/>
                <w:szCs w:val="21"/>
                <w:highlight w:val="none"/>
              </w:rPr>
              <w:t>2、竞租方须为企业法人或个体工商户;</w:t>
            </w:r>
          </w:p>
          <w:p w14:paraId="7970CCAC">
            <w:pPr>
              <w:keepNext w:val="0"/>
              <w:keepLines w:val="0"/>
              <w:pageBreakBefore w:val="0"/>
              <w:widowControl w:val="0"/>
              <w:kinsoku/>
              <w:wordWrap/>
              <w:overflowPunct/>
              <w:topLinePunct w:val="0"/>
              <w:autoSpaceDE/>
              <w:autoSpaceDN/>
              <w:bidi w:val="0"/>
              <w:adjustRightInd/>
              <w:snapToGrid/>
              <w:spacing w:beforeLines="0"/>
              <w:jc w:val="left"/>
              <w:textAlignment w:val="auto"/>
              <w:rPr>
                <w:rFonts w:hint="eastAsia" w:ascii="宋体" w:hAnsi="宋体" w:eastAsia="宋体"/>
                <w:szCs w:val="21"/>
                <w:highlight w:val="none"/>
                <w:lang w:val="en-US" w:eastAsia="zh-CN"/>
              </w:rPr>
            </w:pPr>
            <w:r>
              <w:rPr>
                <w:rFonts w:hint="eastAsia" w:ascii="宋体" w:hAnsi="宋体"/>
                <w:szCs w:val="21"/>
                <w:highlight w:val="none"/>
              </w:rPr>
              <w:t>3、竞租方须具有在高校经营超市的经验，已经营的期限不得少于五年。</w:t>
            </w:r>
          </w:p>
        </w:tc>
      </w:tr>
      <w:tr w14:paraId="268E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32" w:type="dxa"/>
            <w:vMerge w:val="continue"/>
            <w:shd w:val="clear" w:color="auto" w:fill="D9D9D9"/>
            <w:noWrap w:val="0"/>
            <w:vAlign w:val="center"/>
          </w:tcPr>
          <w:p w14:paraId="39E1A71F">
            <w:pPr>
              <w:jc w:val="center"/>
              <w:rPr>
                <w:rFonts w:hint="eastAsia"/>
                <w:sz w:val="24"/>
                <w:highlight w:val="none"/>
              </w:rPr>
            </w:pPr>
          </w:p>
        </w:tc>
        <w:tc>
          <w:tcPr>
            <w:tcW w:w="1984" w:type="dxa"/>
            <w:shd w:val="clear" w:color="auto" w:fill="D9D9D9"/>
            <w:noWrap w:val="0"/>
            <w:vAlign w:val="center"/>
          </w:tcPr>
          <w:p w14:paraId="4E8AFF3F">
            <w:pPr>
              <w:jc w:val="center"/>
              <w:rPr>
                <w:rFonts w:hint="eastAsia"/>
                <w:sz w:val="24"/>
                <w:highlight w:val="none"/>
              </w:rPr>
            </w:pPr>
            <w:r>
              <w:rPr>
                <w:rFonts w:hint="eastAsia"/>
                <w:b/>
                <w:highlight w:val="none"/>
              </w:rPr>
              <w:t>租金价款外是否含有其他需承租人承担的费用</w:t>
            </w:r>
          </w:p>
        </w:tc>
        <w:tc>
          <w:tcPr>
            <w:tcW w:w="7090" w:type="dxa"/>
            <w:gridSpan w:val="3"/>
            <w:noWrap w:val="0"/>
            <w:vAlign w:val="center"/>
          </w:tcPr>
          <w:p w14:paraId="02A80B9A">
            <w:pPr>
              <w:keepNext w:val="0"/>
              <w:keepLines w:val="0"/>
              <w:pageBreakBefore w:val="0"/>
              <w:widowControl w:val="0"/>
              <w:kinsoku/>
              <w:wordWrap/>
              <w:overflowPunct/>
              <w:topLinePunct w:val="0"/>
              <w:autoSpaceDE/>
              <w:autoSpaceDN/>
              <w:bidi w:val="0"/>
              <w:adjustRightInd/>
              <w:snapToGrid/>
              <w:spacing w:beforeLines="0"/>
              <w:jc w:val="left"/>
              <w:textAlignment w:val="auto"/>
              <w:rPr>
                <w:rFonts w:hint="eastAsia" w:ascii="宋体" w:hAnsi="宋体"/>
                <w:szCs w:val="21"/>
                <w:highlight w:val="none"/>
              </w:rPr>
            </w:pPr>
            <w:r>
              <w:rPr>
                <w:rFonts w:hint="eastAsia" w:ascii="宋体" w:hAnsi="宋体"/>
                <w:szCs w:val="21"/>
                <w:highlight w:val="none"/>
              </w:rPr>
              <w:t>1、应缴厦门产权交易中心的产权交易佣金和交易鉴证费由</w:t>
            </w:r>
            <w:r>
              <w:rPr>
                <w:rFonts w:hint="eastAsia" w:ascii="宋体" w:hAnsi="宋体"/>
                <w:b/>
                <w:bCs/>
                <w:szCs w:val="21"/>
                <w:highlight w:val="none"/>
                <w:u w:val="single"/>
              </w:rPr>
              <w:t>承租方</w:t>
            </w:r>
            <w:r>
              <w:rPr>
                <w:rFonts w:hint="eastAsia" w:ascii="宋体" w:hAnsi="宋体"/>
                <w:szCs w:val="21"/>
                <w:highlight w:val="none"/>
              </w:rPr>
              <w:t>承担。</w:t>
            </w:r>
          </w:p>
          <w:p w14:paraId="1DA7EE50">
            <w:pPr>
              <w:keepNext w:val="0"/>
              <w:keepLines w:val="0"/>
              <w:pageBreakBefore w:val="0"/>
              <w:widowControl w:val="0"/>
              <w:kinsoku/>
              <w:wordWrap/>
              <w:overflowPunct/>
              <w:topLinePunct w:val="0"/>
              <w:autoSpaceDE/>
              <w:autoSpaceDN/>
              <w:bidi w:val="0"/>
              <w:adjustRightInd/>
              <w:snapToGrid/>
              <w:spacing w:beforeLines="0"/>
              <w:jc w:val="left"/>
              <w:textAlignment w:val="auto"/>
              <w:rPr>
                <w:rFonts w:hint="eastAsia" w:ascii="宋体" w:hAnsi="宋体"/>
                <w:szCs w:val="21"/>
                <w:highlight w:val="none"/>
              </w:rPr>
            </w:pPr>
            <w:r>
              <w:rPr>
                <w:rFonts w:hint="eastAsia" w:ascii="宋体" w:hAnsi="宋体"/>
                <w:szCs w:val="21"/>
                <w:highlight w:val="none"/>
              </w:rPr>
              <w:t>2、详见合同及方案</w:t>
            </w:r>
          </w:p>
        </w:tc>
      </w:tr>
      <w:tr w14:paraId="1DCF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32" w:type="dxa"/>
            <w:vMerge w:val="continue"/>
            <w:shd w:val="clear" w:color="auto" w:fill="D9D9D9"/>
            <w:noWrap w:val="0"/>
            <w:vAlign w:val="center"/>
          </w:tcPr>
          <w:p w14:paraId="76EBA2E2">
            <w:pPr>
              <w:spacing w:before="120"/>
              <w:jc w:val="center"/>
              <w:rPr>
                <w:rFonts w:ascii="宋体" w:hAnsi="宋体"/>
                <w:b/>
                <w:szCs w:val="21"/>
                <w:highlight w:val="none"/>
              </w:rPr>
            </w:pPr>
          </w:p>
        </w:tc>
        <w:tc>
          <w:tcPr>
            <w:tcW w:w="1984" w:type="dxa"/>
            <w:shd w:val="clear" w:color="auto" w:fill="D9D9D9"/>
            <w:noWrap w:val="0"/>
            <w:vAlign w:val="center"/>
          </w:tcPr>
          <w:p w14:paraId="33D8629E">
            <w:pPr>
              <w:spacing w:before="120"/>
              <w:jc w:val="center"/>
              <w:rPr>
                <w:rFonts w:ascii="宋体" w:hAnsi="宋体"/>
                <w:b/>
                <w:szCs w:val="21"/>
                <w:highlight w:val="none"/>
              </w:rPr>
            </w:pPr>
            <w:r>
              <w:rPr>
                <w:rFonts w:ascii="宋体" w:hAnsi="宋体"/>
                <w:b/>
                <w:szCs w:val="21"/>
                <w:highlight w:val="none"/>
              </w:rPr>
              <w:t>信息</w:t>
            </w:r>
            <w:r>
              <w:rPr>
                <w:rFonts w:hint="eastAsia" w:ascii="宋体" w:hAnsi="宋体"/>
                <w:b/>
                <w:szCs w:val="21"/>
                <w:highlight w:val="none"/>
              </w:rPr>
              <w:t>披露</w:t>
            </w:r>
            <w:r>
              <w:rPr>
                <w:rFonts w:ascii="宋体" w:hAnsi="宋体"/>
                <w:b/>
                <w:szCs w:val="21"/>
                <w:highlight w:val="none"/>
              </w:rPr>
              <w:t>期限内未征集到符合条件的意向受让方时的处置方式</w:t>
            </w:r>
          </w:p>
        </w:tc>
        <w:tc>
          <w:tcPr>
            <w:tcW w:w="7090" w:type="dxa"/>
            <w:gridSpan w:val="3"/>
            <w:noWrap w:val="0"/>
            <w:vAlign w:val="center"/>
          </w:tcPr>
          <w:p w14:paraId="2A448768">
            <w:pPr>
              <w:keepNext w:val="0"/>
              <w:keepLines w:val="0"/>
              <w:pageBreakBefore w:val="0"/>
              <w:widowControl w:val="0"/>
              <w:kinsoku/>
              <w:wordWrap/>
              <w:overflowPunct/>
              <w:topLinePunct w:val="0"/>
              <w:autoSpaceDE/>
              <w:autoSpaceDN/>
              <w:bidi w:val="0"/>
              <w:adjustRightInd/>
              <w:snapToGrid/>
              <w:spacing w:beforeLines="0" w:line="360" w:lineRule="auto"/>
              <w:ind w:firstLine="105" w:firstLineChars="50"/>
              <w:jc w:val="left"/>
              <w:textAlignment w:val="auto"/>
              <w:rPr>
                <w:rFonts w:ascii="宋体" w:hAnsi="宋体"/>
                <w:szCs w:val="21"/>
                <w:highlight w:val="none"/>
              </w:rPr>
            </w:pPr>
            <w:r>
              <w:rPr>
                <w:rFonts w:ascii="宋体" w:hAnsi="宋体"/>
                <w:szCs w:val="21"/>
                <w:highlight w:val="none"/>
              </w:rPr>
              <w:t>□</w:t>
            </w:r>
            <w:r>
              <w:rPr>
                <w:rFonts w:hint="eastAsia" w:ascii="宋体" w:hAnsi="宋体"/>
                <w:szCs w:val="21"/>
                <w:highlight w:val="none"/>
              </w:rPr>
              <w:t>不变更挂牌条件，按照</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个工作日为一个周期延长挂牌</w:t>
            </w:r>
          </w:p>
          <w:p w14:paraId="6AF9FD27">
            <w:pPr>
              <w:keepNext w:val="0"/>
              <w:keepLines w:val="0"/>
              <w:pageBreakBefore w:val="0"/>
              <w:widowControl w:val="0"/>
              <w:kinsoku/>
              <w:wordWrap/>
              <w:overflowPunct/>
              <w:topLinePunct w:val="0"/>
              <w:autoSpaceDE/>
              <w:autoSpaceDN/>
              <w:bidi w:val="0"/>
              <w:adjustRightInd/>
              <w:snapToGrid/>
              <w:spacing w:before="120" w:beforeLines="0" w:line="200" w:lineRule="exact"/>
              <w:ind w:firstLine="105" w:firstLineChars="50"/>
              <w:jc w:val="left"/>
              <w:textAlignment w:val="auto"/>
              <w:rPr>
                <w:rFonts w:ascii="宋体" w:hAnsi="宋体"/>
                <w:szCs w:val="21"/>
                <w:highlight w:val="none"/>
              </w:rPr>
            </w:pPr>
            <w:r>
              <w:rPr>
                <w:rFonts w:ascii="宋体" w:hAnsi="宋体"/>
                <w:szCs w:val="21"/>
                <w:highlight w:val="none"/>
              </w:rPr>
              <w:sym w:font="Wingdings 2" w:char="0052"/>
            </w:r>
            <w:r>
              <w:rPr>
                <w:rFonts w:hint="eastAsia" w:ascii="宋体" w:hAnsi="宋体"/>
                <w:szCs w:val="21"/>
                <w:highlight w:val="none"/>
              </w:rPr>
              <w:t xml:space="preserve">变更挂牌条件，重新挂牌  </w:t>
            </w:r>
            <w:r>
              <w:rPr>
                <w:rFonts w:ascii="宋体" w:hAnsi="宋体"/>
                <w:szCs w:val="21"/>
                <w:highlight w:val="none"/>
              </w:rPr>
              <w:t>□</w:t>
            </w:r>
            <w:r>
              <w:rPr>
                <w:rFonts w:hint="eastAsia" w:ascii="宋体" w:hAnsi="宋体"/>
                <w:szCs w:val="21"/>
                <w:highlight w:val="none"/>
              </w:rPr>
              <w:t xml:space="preserve">终止挂牌   </w:t>
            </w:r>
            <w:r>
              <w:rPr>
                <w:rFonts w:ascii="宋体" w:hAnsi="宋体"/>
                <w:szCs w:val="21"/>
                <w:highlight w:val="none"/>
              </w:rPr>
              <w:t>□</w:t>
            </w:r>
            <w:r>
              <w:rPr>
                <w:rFonts w:hint="eastAsia" w:ascii="宋体" w:hAnsi="宋体"/>
                <w:szCs w:val="21"/>
                <w:highlight w:val="none"/>
              </w:rPr>
              <w:t>其他</w:t>
            </w:r>
            <w:r>
              <w:rPr>
                <w:rFonts w:hint="eastAsia" w:ascii="宋体" w:hAnsi="宋体"/>
                <w:szCs w:val="21"/>
                <w:highlight w:val="none"/>
                <w:u w:val="single"/>
              </w:rPr>
              <w:t xml:space="preserve">                </w:t>
            </w:r>
          </w:p>
        </w:tc>
      </w:tr>
      <w:tr w14:paraId="3D4A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532" w:type="dxa"/>
            <w:vMerge w:val="continue"/>
            <w:shd w:val="clear" w:color="auto" w:fill="D9D9D9"/>
            <w:noWrap w:val="0"/>
            <w:vAlign w:val="center"/>
          </w:tcPr>
          <w:p w14:paraId="53402549">
            <w:pPr>
              <w:spacing w:before="120" w:line="200" w:lineRule="exact"/>
              <w:jc w:val="center"/>
              <w:rPr>
                <w:rFonts w:ascii="宋体" w:hAnsi="宋体"/>
                <w:b/>
                <w:szCs w:val="21"/>
                <w:highlight w:val="none"/>
              </w:rPr>
            </w:pPr>
          </w:p>
        </w:tc>
        <w:tc>
          <w:tcPr>
            <w:tcW w:w="1984" w:type="dxa"/>
            <w:shd w:val="clear" w:color="auto" w:fill="D9D9D9"/>
            <w:noWrap w:val="0"/>
            <w:vAlign w:val="center"/>
          </w:tcPr>
          <w:p w14:paraId="37A3D7DD">
            <w:pPr>
              <w:spacing w:before="120" w:line="200" w:lineRule="exact"/>
              <w:jc w:val="center"/>
              <w:rPr>
                <w:rFonts w:ascii="宋体" w:hAnsi="宋体"/>
                <w:b/>
                <w:szCs w:val="21"/>
                <w:highlight w:val="none"/>
              </w:rPr>
            </w:pPr>
            <w:r>
              <w:rPr>
                <w:rFonts w:hint="eastAsia" w:ascii="宋体" w:hAnsi="宋体"/>
                <w:b/>
                <w:szCs w:val="21"/>
                <w:highlight w:val="none"/>
              </w:rPr>
              <w:t>其他披露事项</w:t>
            </w:r>
          </w:p>
        </w:tc>
        <w:tc>
          <w:tcPr>
            <w:tcW w:w="7090" w:type="dxa"/>
            <w:gridSpan w:val="3"/>
            <w:noWrap w:val="0"/>
            <w:vAlign w:val="center"/>
          </w:tcPr>
          <w:p w14:paraId="6F571B0F">
            <w:pPr>
              <w:keepNext w:val="0"/>
              <w:keepLines w:val="0"/>
              <w:pageBreakBefore w:val="0"/>
              <w:widowControl w:val="0"/>
              <w:numPr>
                <w:ilvl w:val="0"/>
                <w:numId w:val="0"/>
              </w:numPr>
              <w:kinsoku/>
              <w:wordWrap/>
              <w:overflowPunct/>
              <w:topLinePunct w:val="0"/>
              <w:autoSpaceDE/>
              <w:autoSpaceDN/>
              <w:bidi w:val="0"/>
              <w:adjustRightInd/>
              <w:snapToGrid/>
              <w:spacing w:beforeLines="0" w:line="280" w:lineRule="exact"/>
              <w:ind w:firstLine="0" w:firstLineChars="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eastAsia" w:ascii="宋体" w:hAnsi="宋体" w:eastAsia="宋体" w:cs="Times New Roman"/>
                <w:sz w:val="21"/>
                <w:szCs w:val="21"/>
                <w:highlight w:val="none"/>
              </w:rPr>
              <w:t>主要用于</w:t>
            </w:r>
            <w:r>
              <w:rPr>
                <w:rFonts w:hint="eastAsia" w:ascii="宋体" w:hAnsi="宋体" w:eastAsia="宋体" w:cs="Times New Roman"/>
                <w:sz w:val="21"/>
                <w:szCs w:val="21"/>
                <w:highlight w:val="none"/>
                <w:lang w:val="en-US" w:eastAsia="zh-CN"/>
              </w:rPr>
              <w:t>超市</w:t>
            </w:r>
            <w:r>
              <w:rPr>
                <w:rFonts w:hint="eastAsia" w:ascii="宋体" w:hAnsi="宋体" w:eastAsia="宋体" w:cs="Times New Roman"/>
                <w:sz w:val="21"/>
                <w:szCs w:val="21"/>
                <w:highlight w:val="none"/>
                <w:u w:val="single"/>
              </w:rPr>
              <w:t>(用途)</w:t>
            </w:r>
            <w:r>
              <w:rPr>
                <w:rFonts w:hint="eastAsia" w:ascii="宋体" w:hAnsi="宋体" w:eastAsia="宋体" w:cs="Times New Roman"/>
                <w:sz w:val="21"/>
                <w:szCs w:val="21"/>
                <w:highlight w:val="none"/>
              </w:rPr>
              <w:t>，但</w:t>
            </w:r>
            <w:r>
              <w:rPr>
                <w:rFonts w:hint="eastAsia" w:ascii="宋体" w:hAnsi="宋体" w:eastAsia="宋体" w:cs="Times New Roman"/>
                <w:kern w:val="2"/>
                <w:sz w:val="21"/>
                <w:szCs w:val="21"/>
                <w:highlight w:val="none"/>
              </w:rPr>
              <w:t>禁止经营录像、电游、网吧、卡拉OK、按摩、棋牌、建材、快递、洗衣、烟酒、蔬菜生鲜、理发、各类餐饮等项目，不允许用于经营易燃易爆品、</w:t>
            </w:r>
            <w:r>
              <w:rPr>
                <w:rFonts w:hint="eastAsia" w:ascii="宋体" w:hAnsi="宋体" w:eastAsia="宋体" w:cs="Times New Roman"/>
                <w:sz w:val="21"/>
                <w:szCs w:val="21"/>
                <w:highlight w:val="none"/>
              </w:rPr>
              <w:t>有毒有害、</w:t>
            </w:r>
            <w:r>
              <w:rPr>
                <w:rFonts w:hint="eastAsia" w:ascii="宋体" w:hAnsi="宋体" w:eastAsia="宋体" w:cs="Times New Roman"/>
                <w:kern w:val="2"/>
                <w:sz w:val="21"/>
                <w:szCs w:val="21"/>
                <w:highlight w:val="none"/>
              </w:rPr>
              <w:t>农药等有刺激气味和国家规定不允许经营的商品。经营业态要求不污染环境，合法经营，无噪音污染，不扰民，不破坏内部装修，维持店面装修现状。</w:t>
            </w:r>
            <w:r>
              <w:rPr>
                <w:rFonts w:hint="eastAsia" w:ascii="宋体" w:hAnsi="宋体" w:eastAsia="宋体" w:cs="Times New Roman"/>
                <w:kern w:val="2"/>
                <w:sz w:val="21"/>
                <w:szCs w:val="21"/>
                <w:highlight w:val="none"/>
                <w:lang w:val="en-US" w:eastAsia="zh-CN"/>
              </w:rPr>
              <w:t>承租人</w:t>
            </w:r>
            <w:r>
              <w:rPr>
                <w:rFonts w:hint="eastAsia" w:ascii="宋体" w:hAnsi="宋体" w:eastAsia="宋体" w:cs="Times New Roman"/>
                <w:kern w:val="2"/>
                <w:sz w:val="21"/>
                <w:szCs w:val="21"/>
                <w:highlight w:val="none"/>
              </w:rPr>
              <w:t>经营上述明令禁止经营范围以外的国家法津允许的经营项目，须</w:t>
            </w:r>
            <w:r>
              <w:rPr>
                <w:rFonts w:hint="eastAsia" w:ascii="宋体" w:hAnsi="宋体" w:eastAsia="宋体" w:cs="Times New Roman"/>
                <w:sz w:val="21"/>
                <w:szCs w:val="21"/>
                <w:highlight w:val="none"/>
              </w:rPr>
              <w:t>经</w:t>
            </w:r>
            <w:r>
              <w:rPr>
                <w:rFonts w:hint="eastAsia" w:ascii="宋体" w:hAnsi="宋体" w:eastAsia="宋体" w:cs="Times New Roman"/>
                <w:kern w:val="2"/>
                <w:sz w:val="21"/>
                <w:szCs w:val="21"/>
                <w:highlight w:val="none"/>
              </w:rPr>
              <w:t>招租方</w:t>
            </w:r>
            <w:r>
              <w:rPr>
                <w:rFonts w:hint="eastAsia" w:ascii="宋体" w:hAnsi="宋体" w:eastAsia="宋体" w:cs="Times New Roman"/>
                <w:sz w:val="21"/>
                <w:szCs w:val="21"/>
                <w:highlight w:val="none"/>
              </w:rPr>
              <w:t>书面确认同意且</w:t>
            </w:r>
            <w:r>
              <w:rPr>
                <w:rFonts w:hint="eastAsia" w:ascii="宋体" w:hAnsi="宋体" w:eastAsia="宋体" w:cs="Times New Roman"/>
                <w:kern w:val="2"/>
                <w:sz w:val="21"/>
                <w:szCs w:val="21"/>
                <w:highlight w:val="none"/>
              </w:rPr>
              <w:t>办理相关经营手续后方可正常营业。</w:t>
            </w:r>
          </w:p>
          <w:p w14:paraId="470B6474">
            <w:pPr>
              <w:keepNext w:val="0"/>
              <w:keepLines w:val="0"/>
              <w:pageBreakBefore w:val="0"/>
              <w:widowControl w:val="0"/>
              <w:numPr>
                <w:ilvl w:val="0"/>
                <w:numId w:val="1"/>
              </w:numPr>
              <w:kinsoku/>
              <w:wordWrap/>
              <w:overflowPunct/>
              <w:topLinePunct w:val="0"/>
              <w:autoSpaceDE/>
              <w:autoSpaceDN/>
              <w:bidi w:val="0"/>
              <w:adjustRightInd/>
              <w:snapToGrid/>
              <w:spacing w:beforeLines="0" w:line="280" w:lineRule="exact"/>
              <w:jc w:val="lef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根据</w:t>
            </w:r>
            <w:r>
              <w:rPr>
                <w:rFonts w:hint="eastAsia" w:ascii="宋体" w:hAnsi="宋体" w:eastAsia="宋体" w:cs="Times New Roman"/>
                <w:sz w:val="21"/>
                <w:szCs w:val="21"/>
                <w:highlight w:val="none"/>
                <w:lang w:val="en-US" w:eastAsia="zh-CN"/>
              </w:rPr>
              <w:t>《福建省省直行政事业性国有资产出租出借管理实施办法》（闽机管综〔2023〕142号）的</w:t>
            </w:r>
            <w:r>
              <w:rPr>
                <w:rFonts w:hint="eastAsia" w:ascii="宋体" w:hAnsi="宋体" w:eastAsia="宋体" w:cs="Times New Roman"/>
                <w:szCs w:val="21"/>
                <w:highlight w:val="none"/>
              </w:rPr>
              <w:t>文件精神，当竞价达到起租价的150%时，原承租人愿意接受该报价的，则由原承租人优先承租。</w:t>
            </w:r>
          </w:p>
          <w:p w14:paraId="37772246">
            <w:pPr>
              <w:keepNext w:val="0"/>
              <w:keepLines w:val="0"/>
              <w:pageBreakBefore w:val="0"/>
              <w:widowControl w:val="0"/>
              <w:numPr>
                <w:ilvl w:val="0"/>
                <w:numId w:val="1"/>
              </w:numPr>
              <w:kinsoku/>
              <w:wordWrap/>
              <w:overflowPunct/>
              <w:topLinePunct w:val="0"/>
              <w:autoSpaceDE/>
              <w:autoSpaceDN/>
              <w:bidi w:val="0"/>
              <w:adjustRightInd/>
              <w:snapToGrid/>
              <w:spacing w:beforeLines="0" w:line="240" w:lineRule="exact"/>
              <w:jc w:val="left"/>
              <w:textAlignment w:val="auto"/>
              <w:rPr>
                <w:rFonts w:hint="eastAsia" w:ascii="宋体" w:hAnsi="宋体"/>
                <w:szCs w:val="21"/>
                <w:highlight w:val="none"/>
              </w:rPr>
            </w:pPr>
            <w:r>
              <w:rPr>
                <w:rFonts w:hint="eastAsia" w:ascii="宋体" w:hAnsi="宋体" w:eastAsia="宋体" w:cs="Times New Roman"/>
                <w:szCs w:val="21"/>
                <w:highlight w:val="none"/>
              </w:rPr>
              <w:t>其他具体要求详见招租方案和合同范本。</w:t>
            </w:r>
          </w:p>
        </w:tc>
      </w:tr>
    </w:tbl>
    <w:p w14:paraId="76A708BC">
      <w:pPr>
        <w:ind w:right="964"/>
        <w:jc w:val="right"/>
        <w:rPr>
          <w:rFonts w:hint="eastAsia"/>
        </w:rPr>
      </w:pPr>
      <w:r>
        <w:rPr>
          <w:rFonts w:hint="eastAsia"/>
          <w:b/>
          <w:sz w:val="24"/>
          <w:szCs w:val="28"/>
          <w:highlight w:val="none"/>
        </w:rPr>
        <w:t xml:space="preserve">               信息公告发布人：招租方</w:t>
      </w:r>
    </w:p>
    <w:sectPr>
      <w:headerReference r:id="rId6" w:type="first"/>
      <w:footerReference r:id="rId9" w:type="first"/>
      <w:headerReference r:id="rId4" w:type="default"/>
      <w:footerReference r:id="rId7" w:type="default"/>
      <w:headerReference r:id="rId5" w:type="even"/>
      <w:footerReference r:id="rId8" w:type="even"/>
      <w:pgSz w:w="11906" w:h="16838"/>
      <w:pgMar w:top="567" w:right="707" w:bottom="709" w:left="1077" w:header="142"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9D5B3">
    <w:pPr>
      <w:pStyle w:val="5"/>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79A0">
    <w:pPr>
      <w:pStyle w:val="5"/>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E055E">
    <w:pPr>
      <w:pStyle w:val="5"/>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EFABA">
    <w:pPr>
      <w:pStyle w:val="6"/>
      <w:pBdr>
        <w:bottom w:val="none" w:color="auto" w:sz="0" w:space="0"/>
      </w:pBd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6E427">
    <w:pPr>
      <w:pStyle w:val="6"/>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82A7">
    <w:pPr>
      <w:pStyle w:val="6"/>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0E77A"/>
    <w:multiLevelType w:val="singleLevel"/>
    <w:tmpl w:val="1E70E77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ODUzOTcwNWQ1NDM1YTcyMDliN2VlMTMwMjNhZGYifQ=="/>
  </w:docVars>
  <w:rsids>
    <w:rsidRoot w:val="00876E14"/>
    <w:rsid w:val="00000A95"/>
    <w:rsid w:val="0000221C"/>
    <w:rsid w:val="0000284B"/>
    <w:rsid w:val="00002BD3"/>
    <w:rsid w:val="0000734D"/>
    <w:rsid w:val="0000784A"/>
    <w:rsid w:val="00010BAB"/>
    <w:rsid w:val="00010C1F"/>
    <w:rsid w:val="00012075"/>
    <w:rsid w:val="000124A4"/>
    <w:rsid w:val="00016879"/>
    <w:rsid w:val="00020BB8"/>
    <w:rsid w:val="00020DDA"/>
    <w:rsid w:val="000222F0"/>
    <w:rsid w:val="00024850"/>
    <w:rsid w:val="00026FF2"/>
    <w:rsid w:val="00027A0C"/>
    <w:rsid w:val="00027DC5"/>
    <w:rsid w:val="00030780"/>
    <w:rsid w:val="0003280F"/>
    <w:rsid w:val="00035832"/>
    <w:rsid w:val="00036281"/>
    <w:rsid w:val="00040682"/>
    <w:rsid w:val="00040888"/>
    <w:rsid w:val="000436E4"/>
    <w:rsid w:val="000439F2"/>
    <w:rsid w:val="00050C15"/>
    <w:rsid w:val="00051692"/>
    <w:rsid w:val="00052900"/>
    <w:rsid w:val="000537C9"/>
    <w:rsid w:val="00054769"/>
    <w:rsid w:val="0005657D"/>
    <w:rsid w:val="0005721A"/>
    <w:rsid w:val="00061913"/>
    <w:rsid w:val="00061A39"/>
    <w:rsid w:val="00062D78"/>
    <w:rsid w:val="00064163"/>
    <w:rsid w:val="00066CEB"/>
    <w:rsid w:val="00067F06"/>
    <w:rsid w:val="00071598"/>
    <w:rsid w:val="0007429A"/>
    <w:rsid w:val="00074328"/>
    <w:rsid w:val="00075FE9"/>
    <w:rsid w:val="00076810"/>
    <w:rsid w:val="00084491"/>
    <w:rsid w:val="00084CAE"/>
    <w:rsid w:val="000868A4"/>
    <w:rsid w:val="00087E54"/>
    <w:rsid w:val="00090642"/>
    <w:rsid w:val="000916DA"/>
    <w:rsid w:val="00092AE8"/>
    <w:rsid w:val="00094881"/>
    <w:rsid w:val="00094B7B"/>
    <w:rsid w:val="00097959"/>
    <w:rsid w:val="000A1F51"/>
    <w:rsid w:val="000A27E7"/>
    <w:rsid w:val="000A4B4C"/>
    <w:rsid w:val="000A61C4"/>
    <w:rsid w:val="000A6677"/>
    <w:rsid w:val="000B1018"/>
    <w:rsid w:val="000B237A"/>
    <w:rsid w:val="000B23C0"/>
    <w:rsid w:val="000B55CA"/>
    <w:rsid w:val="000B598A"/>
    <w:rsid w:val="000C034E"/>
    <w:rsid w:val="000C16F3"/>
    <w:rsid w:val="000C57BF"/>
    <w:rsid w:val="000D1584"/>
    <w:rsid w:val="000D1845"/>
    <w:rsid w:val="000D6C15"/>
    <w:rsid w:val="000D6E07"/>
    <w:rsid w:val="000D7257"/>
    <w:rsid w:val="000E2655"/>
    <w:rsid w:val="000F0A6A"/>
    <w:rsid w:val="000F0E33"/>
    <w:rsid w:val="000F101B"/>
    <w:rsid w:val="000F173C"/>
    <w:rsid w:val="000F2750"/>
    <w:rsid w:val="000F31FB"/>
    <w:rsid w:val="000F6852"/>
    <w:rsid w:val="0010053F"/>
    <w:rsid w:val="001009A1"/>
    <w:rsid w:val="00102E8D"/>
    <w:rsid w:val="001045BF"/>
    <w:rsid w:val="00104ADC"/>
    <w:rsid w:val="001057E3"/>
    <w:rsid w:val="00105E39"/>
    <w:rsid w:val="00106832"/>
    <w:rsid w:val="001102ED"/>
    <w:rsid w:val="0011095E"/>
    <w:rsid w:val="00111235"/>
    <w:rsid w:val="00112A3E"/>
    <w:rsid w:val="00113125"/>
    <w:rsid w:val="001155CD"/>
    <w:rsid w:val="00116383"/>
    <w:rsid w:val="00116B98"/>
    <w:rsid w:val="00121D8D"/>
    <w:rsid w:val="001220FC"/>
    <w:rsid w:val="00123375"/>
    <w:rsid w:val="00125BFF"/>
    <w:rsid w:val="0012601C"/>
    <w:rsid w:val="00126A2D"/>
    <w:rsid w:val="00127830"/>
    <w:rsid w:val="00127F1C"/>
    <w:rsid w:val="00130E6A"/>
    <w:rsid w:val="00132288"/>
    <w:rsid w:val="001329FF"/>
    <w:rsid w:val="00134942"/>
    <w:rsid w:val="00134A16"/>
    <w:rsid w:val="00134C89"/>
    <w:rsid w:val="00137132"/>
    <w:rsid w:val="00137369"/>
    <w:rsid w:val="00137ADF"/>
    <w:rsid w:val="0014027D"/>
    <w:rsid w:val="00140CC3"/>
    <w:rsid w:val="00142FC2"/>
    <w:rsid w:val="001444DC"/>
    <w:rsid w:val="00146660"/>
    <w:rsid w:val="00146FE6"/>
    <w:rsid w:val="00147E00"/>
    <w:rsid w:val="00147F83"/>
    <w:rsid w:val="00151CB6"/>
    <w:rsid w:val="00152628"/>
    <w:rsid w:val="00153C5C"/>
    <w:rsid w:val="001560E2"/>
    <w:rsid w:val="00156EB3"/>
    <w:rsid w:val="00160040"/>
    <w:rsid w:val="00161651"/>
    <w:rsid w:val="001617C1"/>
    <w:rsid w:val="00162B00"/>
    <w:rsid w:val="00162BA2"/>
    <w:rsid w:val="001642B6"/>
    <w:rsid w:val="0016498A"/>
    <w:rsid w:val="0016715F"/>
    <w:rsid w:val="00167854"/>
    <w:rsid w:val="00170254"/>
    <w:rsid w:val="00173501"/>
    <w:rsid w:val="001739C8"/>
    <w:rsid w:val="00173A4F"/>
    <w:rsid w:val="0017433D"/>
    <w:rsid w:val="00177B7A"/>
    <w:rsid w:val="00183F57"/>
    <w:rsid w:val="001851A2"/>
    <w:rsid w:val="00186A5E"/>
    <w:rsid w:val="00187533"/>
    <w:rsid w:val="00187D03"/>
    <w:rsid w:val="00191E27"/>
    <w:rsid w:val="00191FC9"/>
    <w:rsid w:val="00192861"/>
    <w:rsid w:val="001934EA"/>
    <w:rsid w:val="00194407"/>
    <w:rsid w:val="001956C9"/>
    <w:rsid w:val="00196D88"/>
    <w:rsid w:val="00197C31"/>
    <w:rsid w:val="00197FFE"/>
    <w:rsid w:val="001A3E6B"/>
    <w:rsid w:val="001A66C1"/>
    <w:rsid w:val="001A67FE"/>
    <w:rsid w:val="001B0D1E"/>
    <w:rsid w:val="001B361A"/>
    <w:rsid w:val="001B51C6"/>
    <w:rsid w:val="001B7DA8"/>
    <w:rsid w:val="001C2218"/>
    <w:rsid w:val="001C29B7"/>
    <w:rsid w:val="001D0858"/>
    <w:rsid w:val="001D0ACF"/>
    <w:rsid w:val="001D2AFA"/>
    <w:rsid w:val="001D5D96"/>
    <w:rsid w:val="001D69D4"/>
    <w:rsid w:val="001D727C"/>
    <w:rsid w:val="001E023E"/>
    <w:rsid w:val="001E30E1"/>
    <w:rsid w:val="001E54DC"/>
    <w:rsid w:val="001E5AD0"/>
    <w:rsid w:val="001E6C48"/>
    <w:rsid w:val="001F1371"/>
    <w:rsid w:val="001F1440"/>
    <w:rsid w:val="001F22EA"/>
    <w:rsid w:val="001F29BC"/>
    <w:rsid w:val="001F5927"/>
    <w:rsid w:val="001F7283"/>
    <w:rsid w:val="00200112"/>
    <w:rsid w:val="00200B3A"/>
    <w:rsid w:val="00201947"/>
    <w:rsid w:val="00205525"/>
    <w:rsid w:val="00206A91"/>
    <w:rsid w:val="0021060F"/>
    <w:rsid w:val="00213D51"/>
    <w:rsid w:val="00213EBE"/>
    <w:rsid w:val="00214301"/>
    <w:rsid w:val="0021485E"/>
    <w:rsid w:val="0021688B"/>
    <w:rsid w:val="0021708E"/>
    <w:rsid w:val="00217AE6"/>
    <w:rsid w:val="00221546"/>
    <w:rsid w:val="00221833"/>
    <w:rsid w:val="0022276E"/>
    <w:rsid w:val="0022418F"/>
    <w:rsid w:val="002247EE"/>
    <w:rsid w:val="00227E75"/>
    <w:rsid w:val="00232EAA"/>
    <w:rsid w:val="00234E96"/>
    <w:rsid w:val="00235BB5"/>
    <w:rsid w:val="00236311"/>
    <w:rsid w:val="00236AF2"/>
    <w:rsid w:val="00237088"/>
    <w:rsid w:val="00240242"/>
    <w:rsid w:val="00242D2A"/>
    <w:rsid w:val="002464F8"/>
    <w:rsid w:val="00252AA0"/>
    <w:rsid w:val="0025370A"/>
    <w:rsid w:val="00256565"/>
    <w:rsid w:val="002574C5"/>
    <w:rsid w:val="00257581"/>
    <w:rsid w:val="00257D68"/>
    <w:rsid w:val="00260CA5"/>
    <w:rsid w:val="00260CDC"/>
    <w:rsid w:val="002613A4"/>
    <w:rsid w:val="002625FD"/>
    <w:rsid w:val="002633EB"/>
    <w:rsid w:val="0026454D"/>
    <w:rsid w:val="00266786"/>
    <w:rsid w:val="00266CE3"/>
    <w:rsid w:val="002678DF"/>
    <w:rsid w:val="00270749"/>
    <w:rsid w:val="002707A2"/>
    <w:rsid w:val="00270871"/>
    <w:rsid w:val="0027115A"/>
    <w:rsid w:val="0027137D"/>
    <w:rsid w:val="00273971"/>
    <w:rsid w:val="00275165"/>
    <w:rsid w:val="00275FFA"/>
    <w:rsid w:val="00280208"/>
    <w:rsid w:val="00280613"/>
    <w:rsid w:val="00280A37"/>
    <w:rsid w:val="00281671"/>
    <w:rsid w:val="002841BF"/>
    <w:rsid w:val="002858D2"/>
    <w:rsid w:val="00286B9A"/>
    <w:rsid w:val="00286EA3"/>
    <w:rsid w:val="002872D7"/>
    <w:rsid w:val="00291EF5"/>
    <w:rsid w:val="00293A56"/>
    <w:rsid w:val="002959A5"/>
    <w:rsid w:val="00295FCD"/>
    <w:rsid w:val="0029791E"/>
    <w:rsid w:val="002A0A89"/>
    <w:rsid w:val="002A14FB"/>
    <w:rsid w:val="002A1942"/>
    <w:rsid w:val="002A46C8"/>
    <w:rsid w:val="002A50A1"/>
    <w:rsid w:val="002A6A4A"/>
    <w:rsid w:val="002A74BC"/>
    <w:rsid w:val="002A75F8"/>
    <w:rsid w:val="002A7AF1"/>
    <w:rsid w:val="002B3A03"/>
    <w:rsid w:val="002B6DC9"/>
    <w:rsid w:val="002C01E3"/>
    <w:rsid w:val="002C4289"/>
    <w:rsid w:val="002C49D3"/>
    <w:rsid w:val="002C5E71"/>
    <w:rsid w:val="002C5FD3"/>
    <w:rsid w:val="002C7919"/>
    <w:rsid w:val="002D132D"/>
    <w:rsid w:val="002D15B5"/>
    <w:rsid w:val="002D2346"/>
    <w:rsid w:val="002D2E29"/>
    <w:rsid w:val="002D6972"/>
    <w:rsid w:val="002D6BCA"/>
    <w:rsid w:val="002D72CC"/>
    <w:rsid w:val="002E11D3"/>
    <w:rsid w:val="002E343D"/>
    <w:rsid w:val="002E3609"/>
    <w:rsid w:val="002E36DF"/>
    <w:rsid w:val="002E613B"/>
    <w:rsid w:val="002E7881"/>
    <w:rsid w:val="002E792E"/>
    <w:rsid w:val="002F0FDB"/>
    <w:rsid w:val="002F25D9"/>
    <w:rsid w:val="002F4DF7"/>
    <w:rsid w:val="002F4F91"/>
    <w:rsid w:val="002F665B"/>
    <w:rsid w:val="00300992"/>
    <w:rsid w:val="00302215"/>
    <w:rsid w:val="00302270"/>
    <w:rsid w:val="00302999"/>
    <w:rsid w:val="00302F47"/>
    <w:rsid w:val="00305D06"/>
    <w:rsid w:val="0030671E"/>
    <w:rsid w:val="00306B29"/>
    <w:rsid w:val="0030705A"/>
    <w:rsid w:val="0030782A"/>
    <w:rsid w:val="00310EF3"/>
    <w:rsid w:val="003120B9"/>
    <w:rsid w:val="003134DB"/>
    <w:rsid w:val="0031400A"/>
    <w:rsid w:val="0031574C"/>
    <w:rsid w:val="003169F6"/>
    <w:rsid w:val="00316A8B"/>
    <w:rsid w:val="00316DF4"/>
    <w:rsid w:val="00317E5C"/>
    <w:rsid w:val="00321FF5"/>
    <w:rsid w:val="003223B0"/>
    <w:rsid w:val="00324B04"/>
    <w:rsid w:val="00326383"/>
    <w:rsid w:val="0032740D"/>
    <w:rsid w:val="003277BD"/>
    <w:rsid w:val="0033041A"/>
    <w:rsid w:val="00332F69"/>
    <w:rsid w:val="00333612"/>
    <w:rsid w:val="00333D53"/>
    <w:rsid w:val="003344D1"/>
    <w:rsid w:val="003347C3"/>
    <w:rsid w:val="00336126"/>
    <w:rsid w:val="00337140"/>
    <w:rsid w:val="00340488"/>
    <w:rsid w:val="00341F51"/>
    <w:rsid w:val="0034229B"/>
    <w:rsid w:val="0034246C"/>
    <w:rsid w:val="0034509F"/>
    <w:rsid w:val="003456FA"/>
    <w:rsid w:val="00347258"/>
    <w:rsid w:val="0035328B"/>
    <w:rsid w:val="00356077"/>
    <w:rsid w:val="003562F8"/>
    <w:rsid w:val="0036004D"/>
    <w:rsid w:val="003604BD"/>
    <w:rsid w:val="00360D34"/>
    <w:rsid w:val="00362027"/>
    <w:rsid w:val="00362225"/>
    <w:rsid w:val="00362561"/>
    <w:rsid w:val="00364F81"/>
    <w:rsid w:val="003652EB"/>
    <w:rsid w:val="00366010"/>
    <w:rsid w:val="003716D5"/>
    <w:rsid w:val="00372934"/>
    <w:rsid w:val="003736B5"/>
    <w:rsid w:val="00375F90"/>
    <w:rsid w:val="003771D3"/>
    <w:rsid w:val="00377B12"/>
    <w:rsid w:val="0038097A"/>
    <w:rsid w:val="00382CD1"/>
    <w:rsid w:val="0038301B"/>
    <w:rsid w:val="00384268"/>
    <w:rsid w:val="003843DB"/>
    <w:rsid w:val="003847A2"/>
    <w:rsid w:val="003878A6"/>
    <w:rsid w:val="00391E44"/>
    <w:rsid w:val="00394A94"/>
    <w:rsid w:val="003A00BD"/>
    <w:rsid w:val="003A2F9B"/>
    <w:rsid w:val="003A30CC"/>
    <w:rsid w:val="003A47FB"/>
    <w:rsid w:val="003A56D6"/>
    <w:rsid w:val="003A5A50"/>
    <w:rsid w:val="003A5C95"/>
    <w:rsid w:val="003A5D6D"/>
    <w:rsid w:val="003A65B7"/>
    <w:rsid w:val="003A76A2"/>
    <w:rsid w:val="003B1446"/>
    <w:rsid w:val="003B1556"/>
    <w:rsid w:val="003B2EC9"/>
    <w:rsid w:val="003B6AAA"/>
    <w:rsid w:val="003C03D2"/>
    <w:rsid w:val="003C12D7"/>
    <w:rsid w:val="003C31F2"/>
    <w:rsid w:val="003C6C3E"/>
    <w:rsid w:val="003C76C2"/>
    <w:rsid w:val="003D2152"/>
    <w:rsid w:val="003D3102"/>
    <w:rsid w:val="003D372A"/>
    <w:rsid w:val="003D3A52"/>
    <w:rsid w:val="003D50D8"/>
    <w:rsid w:val="003D5D58"/>
    <w:rsid w:val="003D6E54"/>
    <w:rsid w:val="003E007E"/>
    <w:rsid w:val="003E172D"/>
    <w:rsid w:val="003E223F"/>
    <w:rsid w:val="003E2A10"/>
    <w:rsid w:val="003E6C53"/>
    <w:rsid w:val="003E72FB"/>
    <w:rsid w:val="003F01D7"/>
    <w:rsid w:val="003F0669"/>
    <w:rsid w:val="003F12B8"/>
    <w:rsid w:val="003F4776"/>
    <w:rsid w:val="003F7779"/>
    <w:rsid w:val="004018FC"/>
    <w:rsid w:val="00402609"/>
    <w:rsid w:val="00402BF5"/>
    <w:rsid w:val="00403CEF"/>
    <w:rsid w:val="00404662"/>
    <w:rsid w:val="0041133A"/>
    <w:rsid w:val="00412A6A"/>
    <w:rsid w:val="00412C8B"/>
    <w:rsid w:val="00414764"/>
    <w:rsid w:val="004148DC"/>
    <w:rsid w:val="00415979"/>
    <w:rsid w:val="004168ED"/>
    <w:rsid w:val="004172CE"/>
    <w:rsid w:val="00421DF3"/>
    <w:rsid w:val="004226D0"/>
    <w:rsid w:val="00425826"/>
    <w:rsid w:val="00426085"/>
    <w:rsid w:val="00426FA8"/>
    <w:rsid w:val="00427A60"/>
    <w:rsid w:val="0043483E"/>
    <w:rsid w:val="00435084"/>
    <w:rsid w:val="004370F1"/>
    <w:rsid w:val="0044208E"/>
    <w:rsid w:val="0044271F"/>
    <w:rsid w:val="00442DF1"/>
    <w:rsid w:val="00443C33"/>
    <w:rsid w:val="00446F1E"/>
    <w:rsid w:val="004503E3"/>
    <w:rsid w:val="004520BF"/>
    <w:rsid w:val="004525DD"/>
    <w:rsid w:val="004534B7"/>
    <w:rsid w:val="00454D26"/>
    <w:rsid w:val="004554B8"/>
    <w:rsid w:val="0045615E"/>
    <w:rsid w:val="00457550"/>
    <w:rsid w:val="0046019F"/>
    <w:rsid w:val="004649A0"/>
    <w:rsid w:val="00464FCB"/>
    <w:rsid w:val="004653E0"/>
    <w:rsid w:val="004667CA"/>
    <w:rsid w:val="00466DAE"/>
    <w:rsid w:val="00467CE6"/>
    <w:rsid w:val="00467FD8"/>
    <w:rsid w:val="004701AB"/>
    <w:rsid w:val="004709D5"/>
    <w:rsid w:val="00470A1D"/>
    <w:rsid w:val="00472498"/>
    <w:rsid w:val="00472D41"/>
    <w:rsid w:val="00473A87"/>
    <w:rsid w:val="00477BA3"/>
    <w:rsid w:val="00477FCF"/>
    <w:rsid w:val="00480B52"/>
    <w:rsid w:val="00481012"/>
    <w:rsid w:val="00484444"/>
    <w:rsid w:val="004845C4"/>
    <w:rsid w:val="00485D3A"/>
    <w:rsid w:val="004868EB"/>
    <w:rsid w:val="00486A32"/>
    <w:rsid w:val="004919EF"/>
    <w:rsid w:val="00492FB1"/>
    <w:rsid w:val="00493DA2"/>
    <w:rsid w:val="004954C4"/>
    <w:rsid w:val="00495597"/>
    <w:rsid w:val="004979DB"/>
    <w:rsid w:val="004A0ED6"/>
    <w:rsid w:val="004A3077"/>
    <w:rsid w:val="004A3AB0"/>
    <w:rsid w:val="004A3B11"/>
    <w:rsid w:val="004A6833"/>
    <w:rsid w:val="004B2372"/>
    <w:rsid w:val="004B30C0"/>
    <w:rsid w:val="004B379A"/>
    <w:rsid w:val="004B5956"/>
    <w:rsid w:val="004B5BF6"/>
    <w:rsid w:val="004B690B"/>
    <w:rsid w:val="004B7489"/>
    <w:rsid w:val="004C0708"/>
    <w:rsid w:val="004C278E"/>
    <w:rsid w:val="004C319A"/>
    <w:rsid w:val="004C47F1"/>
    <w:rsid w:val="004D065A"/>
    <w:rsid w:val="004D0E5B"/>
    <w:rsid w:val="004D10F5"/>
    <w:rsid w:val="004D698A"/>
    <w:rsid w:val="004D6A64"/>
    <w:rsid w:val="004E1853"/>
    <w:rsid w:val="004E2FC3"/>
    <w:rsid w:val="004E345F"/>
    <w:rsid w:val="004E408E"/>
    <w:rsid w:val="004E55B5"/>
    <w:rsid w:val="004E5F69"/>
    <w:rsid w:val="004E639C"/>
    <w:rsid w:val="004F03C5"/>
    <w:rsid w:val="004F1341"/>
    <w:rsid w:val="004F25A0"/>
    <w:rsid w:val="004F41C8"/>
    <w:rsid w:val="004F4C70"/>
    <w:rsid w:val="004F4EF5"/>
    <w:rsid w:val="004F519C"/>
    <w:rsid w:val="004F56E3"/>
    <w:rsid w:val="004F6675"/>
    <w:rsid w:val="004F704E"/>
    <w:rsid w:val="0050093C"/>
    <w:rsid w:val="00500B20"/>
    <w:rsid w:val="005029E6"/>
    <w:rsid w:val="0050450E"/>
    <w:rsid w:val="005072A8"/>
    <w:rsid w:val="005109C6"/>
    <w:rsid w:val="00511AA8"/>
    <w:rsid w:val="005127AB"/>
    <w:rsid w:val="00512E08"/>
    <w:rsid w:val="00517C47"/>
    <w:rsid w:val="00521418"/>
    <w:rsid w:val="00521D20"/>
    <w:rsid w:val="00522019"/>
    <w:rsid w:val="0052227E"/>
    <w:rsid w:val="00524E7B"/>
    <w:rsid w:val="005270E7"/>
    <w:rsid w:val="005271F9"/>
    <w:rsid w:val="00531797"/>
    <w:rsid w:val="00531B07"/>
    <w:rsid w:val="00531C78"/>
    <w:rsid w:val="00533BE7"/>
    <w:rsid w:val="00534B50"/>
    <w:rsid w:val="005356C1"/>
    <w:rsid w:val="00536393"/>
    <w:rsid w:val="005402E0"/>
    <w:rsid w:val="005412F8"/>
    <w:rsid w:val="00542682"/>
    <w:rsid w:val="00546DDF"/>
    <w:rsid w:val="0054725B"/>
    <w:rsid w:val="00550C9B"/>
    <w:rsid w:val="00553755"/>
    <w:rsid w:val="00554C67"/>
    <w:rsid w:val="00557312"/>
    <w:rsid w:val="00560947"/>
    <w:rsid w:val="00561B68"/>
    <w:rsid w:val="00561F6E"/>
    <w:rsid w:val="00564EC3"/>
    <w:rsid w:val="00565D3F"/>
    <w:rsid w:val="00565EB0"/>
    <w:rsid w:val="0056669B"/>
    <w:rsid w:val="00566D7B"/>
    <w:rsid w:val="00566E40"/>
    <w:rsid w:val="00567D58"/>
    <w:rsid w:val="00571DBB"/>
    <w:rsid w:val="00574C14"/>
    <w:rsid w:val="005756B3"/>
    <w:rsid w:val="00575E4A"/>
    <w:rsid w:val="00580F56"/>
    <w:rsid w:val="00583F8E"/>
    <w:rsid w:val="00584715"/>
    <w:rsid w:val="005875F6"/>
    <w:rsid w:val="005918F3"/>
    <w:rsid w:val="0059403D"/>
    <w:rsid w:val="00594FBD"/>
    <w:rsid w:val="00595622"/>
    <w:rsid w:val="005963CC"/>
    <w:rsid w:val="005A0E13"/>
    <w:rsid w:val="005A126A"/>
    <w:rsid w:val="005A166B"/>
    <w:rsid w:val="005A1FE6"/>
    <w:rsid w:val="005A4DF4"/>
    <w:rsid w:val="005A5532"/>
    <w:rsid w:val="005A59AC"/>
    <w:rsid w:val="005A5B87"/>
    <w:rsid w:val="005B1005"/>
    <w:rsid w:val="005B326E"/>
    <w:rsid w:val="005B4004"/>
    <w:rsid w:val="005B6873"/>
    <w:rsid w:val="005B6B15"/>
    <w:rsid w:val="005B7B84"/>
    <w:rsid w:val="005C3098"/>
    <w:rsid w:val="005C3E9E"/>
    <w:rsid w:val="005D0F88"/>
    <w:rsid w:val="005D11ED"/>
    <w:rsid w:val="005D2D39"/>
    <w:rsid w:val="005D4D6D"/>
    <w:rsid w:val="005D5129"/>
    <w:rsid w:val="005D5E61"/>
    <w:rsid w:val="005E0AB5"/>
    <w:rsid w:val="005E114F"/>
    <w:rsid w:val="005E1536"/>
    <w:rsid w:val="005E2EDD"/>
    <w:rsid w:val="005E4259"/>
    <w:rsid w:val="005F01A9"/>
    <w:rsid w:val="005F0D00"/>
    <w:rsid w:val="005F1392"/>
    <w:rsid w:val="005F479D"/>
    <w:rsid w:val="005F4ABF"/>
    <w:rsid w:val="005F6AA7"/>
    <w:rsid w:val="005F7EC8"/>
    <w:rsid w:val="00600EBA"/>
    <w:rsid w:val="00601029"/>
    <w:rsid w:val="0060126F"/>
    <w:rsid w:val="00602B32"/>
    <w:rsid w:val="00603D73"/>
    <w:rsid w:val="00604631"/>
    <w:rsid w:val="006054CC"/>
    <w:rsid w:val="00605871"/>
    <w:rsid w:val="00605C36"/>
    <w:rsid w:val="006070AE"/>
    <w:rsid w:val="00607843"/>
    <w:rsid w:val="00611FAC"/>
    <w:rsid w:val="00614A30"/>
    <w:rsid w:val="006220AC"/>
    <w:rsid w:val="006221EB"/>
    <w:rsid w:val="006233D4"/>
    <w:rsid w:val="006247A6"/>
    <w:rsid w:val="00624F17"/>
    <w:rsid w:val="00627D81"/>
    <w:rsid w:val="00631953"/>
    <w:rsid w:val="0063311B"/>
    <w:rsid w:val="006435E6"/>
    <w:rsid w:val="00644904"/>
    <w:rsid w:val="00647605"/>
    <w:rsid w:val="0064791B"/>
    <w:rsid w:val="0065006A"/>
    <w:rsid w:val="0065204B"/>
    <w:rsid w:val="006521F4"/>
    <w:rsid w:val="006533F2"/>
    <w:rsid w:val="006542B1"/>
    <w:rsid w:val="0065571B"/>
    <w:rsid w:val="00656501"/>
    <w:rsid w:val="00660493"/>
    <w:rsid w:val="00660972"/>
    <w:rsid w:val="00660A67"/>
    <w:rsid w:val="00662075"/>
    <w:rsid w:val="00662B49"/>
    <w:rsid w:val="00662FCB"/>
    <w:rsid w:val="006640D6"/>
    <w:rsid w:val="00665C62"/>
    <w:rsid w:val="00670113"/>
    <w:rsid w:val="006702FC"/>
    <w:rsid w:val="006725D8"/>
    <w:rsid w:val="00672D64"/>
    <w:rsid w:val="00672F09"/>
    <w:rsid w:val="006749DF"/>
    <w:rsid w:val="006755F4"/>
    <w:rsid w:val="00676917"/>
    <w:rsid w:val="00677CDB"/>
    <w:rsid w:val="006808CA"/>
    <w:rsid w:val="00680AAA"/>
    <w:rsid w:val="006852D0"/>
    <w:rsid w:val="00686B10"/>
    <w:rsid w:val="006871AF"/>
    <w:rsid w:val="006922DD"/>
    <w:rsid w:val="00694ABB"/>
    <w:rsid w:val="006A0EF6"/>
    <w:rsid w:val="006A213C"/>
    <w:rsid w:val="006A2FF8"/>
    <w:rsid w:val="006A415D"/>
    <w:rsid w:val="006A5096"/>
    <w:rsid w:val="006A56AD"/>
    <w:rsid w:val="006A6FAA"/>
    <w:rsid w:val="006A7C99"/>
    <w:rsid w:val="006B07E0"/>
    <w:rsid w:val="006B13F5"/>
    <w:rsid w:val="006B1F9D"/>
    <w:rsid w:val="006B206B"/>
    <w:rsid w:val="006B2FDE"/>
    <w:rsid w:val="006B540B"/>
    <w:rsid w:val="006B5758"/>
    <w:rsid w:val="006B78F5"/>
    <w:rsid w:val="006C0744"/>
    <w:rsid w:val="006C1078"/>
    <w:rsid w:val="006C10DA"/>
    <w:rsid w:val="006C12AE"/>
    <w:rsid w:val="006C4ECF"/>
    <w:rsid w:val="006C700F"/>
    <w:rsid w:val="006C7304"/>
    <w:rsid w:val="006D05E0"/>
    <w:rsid w:val="006D169A"/>
    <w:rsid w:val="006D1D3D"/>
    <w:rsid w:val="006D2FD3"/>
    <w:rsid w:val="006D3880"/>
    <w:rsid w:val="006D3E58"/>
    <w:rsid w:val="006D53CD"/>
    <w:rsid w:val="006D7474"/>
    <w:rsid w:val="006E031B"/>
    <w:rsid w:val="006E182C"/>
    <w:rsid w:val="006E1E85"/>
    <w:rsid w:val="006E45A9"/>
    <w:rsid w:val="006E49F1"/>
    <w:rsid w:val="006E6730"/>
    <w:rsid w:val="006E6FD4"/>
    <w:rsid w:val="006F0E1A"/>
    <w:rsid w:val="006F37FA"/>
    <w:rsid w:val="006F3C98"/>
    <w:rsid w:val="006F4344"/>
    <w:rsid w:val="006F6C9D"/>
    <w:rsid w:val="007001A3"/>
    <w:rsid w:val="00700A07"/>
    <w:rsid w:val="007020EE"/>
    <w:rsid w:val="0070242D"/>
    <w:rsid w:val="007039B9"/>
    <w:rsid w:val="00704011"/>
    <w:rsid w:val="00704D93"/>
    <w:rsid w:val="007074CB"/>
    <w:rsid w:val="007075C7"/>
    <w:rsid w:val="0071203B"/>
    <w:rsid w:val="00712835"/>
    <w:rsid w:val="00712E56"/>
    <w:rsid w:val="00713384"/>
    <w:rsid w:val="007153C7"/>
    <w:rsid w:val="00722665"/>
    <w:rsid w:val="007226AD"/>
    <w:rsid w:val="00722791"/>
    <w:rsid w:val="00722981"/>
    <w:rsid w:val="00727423"/>
    <w:rsid w:val="00731E39"/>
    <w:rsid w:val="0073379F"/>
    <w:rsid w:val="00733C99"/>
    <w:rsid w:val="00733F87"/>
    <w:rsid w:val="0073579C"/>
    <w:rsid w:val="00735CCA"/>
    <w:rsid w:val="00736E13"/>
    <w:rsid w:val="00737148"/>
    <w:rsid w:val="00737AC6"/>
    <w:rsid w:val="00737D9D"/>
    <w:rsid w:val="00741D44"/>
    <w:rsid w:val="00742227"/>
    <w:rsid w:val="00742309"/>
    <w:rsid w:val="00742486"/>
    <w:rsid w:val="00743DDC"/>
    <w:rsid w:val="007456E3"/>
    <w:rsid w:val="00747422"/>
    <w:rsid w:val="00750707"/>
    <w:rsid w:val="00751911"/>
    <w:rsid w:val="0075234E"/>
    <w:rsid w:val="0075342E"/>
    <w:rsid w:val="00753669"/>
    <w:rsid w:val="00753A80"/>
    <w:rsid w:val="00755F78"/>
    <w:rsid w:val="0076196A"/>
    <w:rsid w:val="00761BDE"/>
    <w:rsid w:val="00762CE7"/>
    <w:rsid w:val="00763D42"/>
    <w:rsid w:val="007647B3"/>
    <w:rsid w:val="007656FF"/>
    <w:rsid w:val="00765AE4"/>
    <w:rsid w:val="00766370"/>
    <w:rsid w:val="00767686"/>
    <w:rsid w:val="00772A8D"/>
    <w:rsid w:val="0077402A"/>
    <w:rsid w:val="007765C9"/>
    <w:rsid w:val="007775D6"/>
    <w:rsid w:val="007812CC"/>
    <w:rsid w:val="00782D4A"/>
    <w:rsid w:val="007838BC"/>
    <w:rsid w:val="00785B49"/>
    <w:rsid w:val="007918EE"/>
    <w:rsid w:val="00791A89"/>
    <w:rsid w:val="007960E5"/>
    <w:rsid w:val="007A0C71"/>
    <w:rsid w:val="007A1624"/>
    <w:rsid w:val="007A1D4E"/>
    <w:rsid w:val="007A32B6"/>
    <w:rsid w:val="007A5336"/>
    <w:rsid w:val="007A56E5"/>
    <w:rsid w:val="007A70BD"/>
    <w:rsid w:val="007B0318"/>
    <w:rsid w:val="007B163A"/>
    <w:rsid w:val="007B1C65"/>
    <w:rsid w:val="007B1EF7"/>
    <w:rsid w:val="007B28AD"/>
    <w:rsid w:val="007B3424"/>
    <w:rsid w:val="007B4242"/>
    <w:rsid w:val="007B7720"/>
    <w:rsid w:val="007C0F25"/>
    <w:rsid w:val="007C1AAA"/>
    <w:rsid w:val="007C1EF3"/>
    <w:rsid w:val="007C294E"/>
    <w:rsid w:val="007C2B55"/>
    <w:rsid w:val="007C5363"/>
    <w:rsid w:val="007C7FC2"/>
    <w:rsid w:val="007D31B1"/>
    <w:rsid w:val="007D3677"/>
    <w:rsid w:val="007D416A"/>
    <w:rsid w:val="007D50DA"/>
    <w:rsid w:val="007D618F"/>
    <w:rsid w:val="007D69CB"/>
    <w:rsid w:val="007E1838"/>
    <w:rsid w:val="007E2E5F"/>
    <w:rsid w:val="007E3E6E"/>
    <w:rsid w:val="007E3F74"/>
    <w:rsid w:val="007E4F46"/>
    <w:rsid w:val="007E6D15"/>
    <w:rsid w:val="007E742C"/>
    <w:rsid w:val="007E7C19"/>
    <w:rsid w:val="007F03C3"/>
    <w:rsid w:val="007F1425"/>
    <w:rsid w:val="007F1C02"/>
    <w:rsid w:val="007F2761"/>
    <w:rsid w:val="007F2E3D"/>
    <w:rsid w:val="007F3861"/>
    <w:rsid w:val="007F3C49"/>
    <w:rsid w:val="007F4292"/>
    <w:rsid w:val="007F4FD7"/>
    <w:rsid w:val="007F5524"/>
    <w:rsid w:val="007F7582"/>
    <w:rsid w:val="007F7D12"/>
    <w:rsid w:val="00800018"/>
    <w:rsid w:val="00802325"/>
    <w:rsid w:val="00802491"/>
    <w:rsid w:val="008045D1"/>
    <w:rsid w:val="00805007"/>
    <w:rsid w:val="008050FE"/>
    <w:rsid w:val="00806D8B"/>
    <w:rsid w:val="00806EF3"/>
    <w:rsid w:val="008101BE"/>
    <w:rsid w:val="008109EC"/>
    <w:rsid w:val="00811305"/>
    <w:rsid w:val="00811810"/>
    <w:rsid w:val="008172C5"/>
    <w:rsid w:val="0082639D"/>
    <w:rsid w:val="00830EBC"/>
    <w:rsid w:val="00832FE9"/>
    <w:rsid w:val="00833C2B"/>
    <w:rsid w:val="00833FC6"/>
    <w:rsid w:val="0083490D"/>
    <w:rsid w:val="00835CC8"/>
    <w:rsid w:val="0083619C"/>
    <w:rsid w:val="0083658A"/>
    <w:rsid w:val="008373B0"/>
    <w:rsid w:val="00840B31"/>
    <w:rsid w:val="00843EDD"/>
    <w:rsid w:val="00846C56"/>
    <w:rsid w:val="008476B0"/>
    <w:rsid w:val="008477AB"/>
    <w:rsid w:val="0085098B"/>
    <w:rsid w:val="00852293"/>
    <w:rsid w:val="008525D8"/>
    <w:rsid w:val="00854CEB"/>
    <w:rsid w:val="00856472"/>
    <w:rsid w:val="008572A8"/>
    <w:rsid w:val="00860CDB"/>
    <w:rsid w:val="00860F93"/>
    <w:rsid w:val="0086228A"/>
    <w:rsid w:val="00862299"/>
    <w:rsid w:val="00864724"/>
    <w:rsid w:val="00865771"/>
    <w:rsid w:val="008704CD"/>
    <w:rsid w:val="00871BC2"/>
    <w:rsid w:val="00873655"/>
    <w:rsid w:val="00874B1F"/>
    <w:rsid w:val="00875359"/>
    <w:rsid w:val="00875ACA"/>
    <w:rsid w:val="00875D56"/>
    <w:rsid w:val="00876E14"/>
    <w:rsid w:val="00877AB1"/>
    <w:rsid w:val="008805CC"/>
    <w:rsid w:val="00880962"/>
    <w:rsid w:val="00880CCA"/>
    <w:rsid w:val="00880EC3"/>
    <w:rsid w:val="008814FA"/>
    <w:rsid w:val="00882995"/>
    <w:rsid w:val="00882FF3"/>
    <w:rsid w:val="008831AC"/>
    <w:rsid w:val="00883614"/>
    <w:rsid w:val="00887603"/>
    <w:rsid w:val="00887942"/>
    <w:rsid w:val="00887AF5"/>
    <w:rsid w:val="008911CF"/>
    <w:rsid w:val="00892EC0"/>
    <w:rsid w:val="00893AC8"/>
    <w:rsid w:val="00893EC6"/>
    <w:rsid w:val="00894531"/>
    <w:rsid w:val="0089499C"/>
    <w:rsid w:val="00895FA3"/>
    <w:rsid w:val="008963B3"/>
    <w:rsid w:val="008A1338"/>
    <w:rsid w:val="008A29E3"/>
    <w:rsid w:val="008A3A8C"/>
    <w:rsid w:val="008A3C79"/>
    <w:rsid w:val="008A5E75"/>
    <w:rsid w:val="008A6095"/>
    <w:rsid w:val="008B00D5"/>
    <w:rsid w:val="008B0E77"/>
    <w:rsid w:val="008B1554"/>
    <w:rsid w:val="008B47D5"/>
    <w:rsid w:val="008B54F0"/>
    <w:rsid w:val="008B5B96"/>
    <w:rsid w:val="008B5E89"/>
    <w:rsid w:val="008B609E"/>
    <w:rsid w:val="008B6462"/>
    <w:rsid w:val="008B7887"/>
    <w:rsid w:val="008C1111"/>
    <w:rsid w:val="008C1FF7"/>
    <w:rsid w:val="008D173F"/>
    <w:rsid w:val="008D2D4E"/>
    <w:rsid w:val="008D4439"/>
    <w:rsid w:val="008D4488"/>
    <w:rsid w:val="008D4A47"/>
    <w:rsid w:val="008D4ADD"/>
    <w:rsid w:val="008D4F08"/>
    <w:rsid w:val="008D6157"/>
    <w:rsid w:val="008E0B0A"/>
    <w:rsid w:val="008E0FDE"/>
    <w:rsid w:val="008E2095"/>
    <w:rsid w:val="008E39AA"/>
    <w:rsid w:val="008E5DC7"/>
    <w:rsid w:val="008E7219"/>
    <w:rsid w:val="008E7505"/>
    <w:rsid w:val="008E798E"/>
    <w:rsid w:val="008F207F"/>
    <w:rsid w:val="008F2561"/>
    <w:rsid w:val="008F29E0"/>
    <w:rsid w:val="008F2C8A"/>
    <w:rsid w:val="008F37E4"/>
    <w:rsid w:val="008F3A5B"/>
    <w:rsid w:val="008F3F61"/>
    <w:rsid w:val="008F472A"/>
    <w:rsid w:val="008F4B0F"/>
    <w:rsid w:val="008F5745"/>
    <w:rsid w:val="008F6154"/>
    <w:rsid w:val="008F7563"/>
    <w:rsid w:val="008F7D99"/>
    <w:rsid w:val="0090050D"/>
    <w:rsid w:val="00900846"/>
    <w:rsid w:val="00901E60"/>
    <w:rsid w:val="00903029"/>
    <w:rsid w:val="009057F1"/>
    <w:rsid w:val="00907886"/>
    <w:rsid w:val="0091115E"/>
    <w:rsid w:val="00911300"/>
    <w:rsid w:val="00911AB5"/>
    <w:rsid w:val="009143CB"/>
    <w:rsid w:val="00914F2A"/>
    <w:rsid w:val="00916044"/>
    <w:rsid w:val="009167FB"/>
    <w:rsid w:val="00916E2E"/>
    <w:rsid w:val="00920D32"/>
    <w:rsid w:val="0092137F"/>
    <w:rsid w:val="00923361"/>
    <w:rsid w:val="00926CA0"/>
    <w:rsid w:val="009320ED"/>
    <w:rsid w:val="00937A23"/>
    <w:rsid w:val="00937D8D"/>
    <w:rsid w:val="00937FAF"/>
    <w:rsid w:val="00940ECC"/>
    <w:rsid w:val="00941582"/>
    <w:rsid w:val="009420A4"/>
    <w:rsid w:val="00942CBB"/>
    <w:rsid w:val="0094607D"/>
    <w:rsid w:val="009470F7"/>
    <w:rsid w:val="009471BE"/>
    <w:rsid w:val="00947820"/>
    <w:rsid w:val="0094790E"/>
    <w:rsid w:val="00951BFB"/>
    <w:rsid w:val="00953A7A"/>
    <w:rsid w:val="00955A08"/>
    <w:rsid w:val="0095623D"/>
    <w:rsid w:val="0096111F"/>
    <w:rsid w:val="00965375"/>
    <w:rsid w:val="00966321"/>
    <w:rsid w:val="009700BD"/>
    <w:rsid w:val="009718DB"/>
    <w:rsid w:val="0097281E"/>
    <w:rsid w:val="00972C98"/>
    <w:rsid w:val="0097335C"/>
    <w:rsid w:val="00973CE6"/>
    <w:rsid w:val="00974401"/>
    <w:rsid w:val="00974AAF"/>
    <w:rsid w:val="00975B1C"/>
    <w:rsid w:val="00977F0B"/>
    <w:rsid w:val="00980D04"/>
    <w:rsid w:val="00981669"/>
    <w:rsid w:val="00982E89"/>
    <w:rsid w:val="00983458"/>
    <w:rsid w:val="00983855"/>
    <w:rsid w:val="0098423A"/>
    <w:rsid w:val="00984C0E"/>
    <w:rsid w:val="0098598C"/>
    <w:rsid w:val="00985CB2"/>
    <w:rsid w:val="00986257"/>
    <w:rsid w:val="0098715B"/>
    <w:rsid w:val="00987177"/>
    <w:rsid w:val="009916C5"/>
    <w:rsid w:val="0099427D"/>
    <w:rsid w:val="00994761"/>
    <w:rsid w:val="00994802"/>
    <w:rsid w:val="00995D9C"/>
    <w:rsid w:val="0099762D"/>
    <w:rsid w:val="009A19FF"/>
    <w:rsid w:val="009A1DF3"/>
    <w:rsid w:val="009A2093"/>
    <w:rsid w:val="009A225A"/>
    <w:rsid w:val="009A2773"/>
    <w:rsid w:val="009A3563"/>
    <w:rsid w:val="009A485E"/>
    <w:rsid w:val="009A5348"/>
    <w:rsid w:val="009A7904"/>
    <w:rsid w:val="009B27E9"/>
    <w:rsid w:val="009B4010"/>
    <w:rsid w:val="009C0A9E"/>
    <w:rsid w:val="009C137A"/>
    <w:rsid w:val="009C1B6D"/>
    <w:rsid w:val="009C1CF4"/>
    <w:rsid w:val="009C20F5"/>
    <w:rsid w:val="009C2710"/>
    <w:rsid w:val="009C2918"/>
    <w:rsid w:val="009C7279"/>
    <w:rsid w:val="009D1961"/>
    <w:rsid w:val="009D1EA8"/>
    <w:rsid w:val="009D1EB9"/>
    <w:rsid w:val="009D21D2"/>
    <w:rsid w:val="009D2B3E"/>
    <w:rsid w:val="009D3F01"/>
    <w:rsid w:val="009D4698"/>
    <w:rsid w:val="009D4F85"/>
    <w:rsid w:val="009D61D8"/>
    <w:rsid w:val="009D65A8"/>
    <w:rsid w:val="009D72BF"/>
    <w:rsid w:val="009E19F4"/>
    <w:rsid w:val="009E2784"/>
    <w:rsid w:val="009E28D9"/>
    <w:rsid w:val="009E3EA4"/>
    <w:rsid w:val="009F0025"/>
    <w:rsid w:val="009F0E01"/>
    <w:rsid w:val="009F1881"/>
    <w:rsid w:val="009F1D91"/>
    <w:rsid w:val="009F2038"/>
    <w:rsid w:val="009F2F67"/>
    <w:rsid w:val="009F2FA7"/>
    <w:rsid w:val="009F440C"/>
    <w:rsid w:val="009F48B8"/>
    <w:rsid w:val="009F4ADD"/>
    <w:rsid w:val="00A008B2"/>
    <w:rsid w:val="00A00C21"/>
    <w:rsid w:val="00A01AAF"/>
    <w:rsid w:val="00A04660"/>
    <w:rsid w:val="00A053BA"/>
    <w:rsid w:val="00A0580C"/>
    <w:rsid w:val="00A05B1E"/>
    <w:rsid w:val="00A07DD4"/>
    <w:rsid w:val="00A1093C"/>
    <w:rsid w:val="00A118BD"/>
    <w:rsid w:val="00A12453"/>
    <w:rsid w:val="00A13B14"/>
    <w:rsid w:val="00A15715"/>
    <w:rsid w:val="00A15D9F"/>
    <w:rsid w:val="00A20771"/>
    <w:rsid w:val="00A20DF9"/>
    <w:rsid w:val="00A21EFD"/>
    <w:rsid w:val="00A27287"/>
    <w:rsid w:val="00A27B71"/>
    <w:rsid w:val="00A33AE8"/>
    <w:rsid w:val="00A3688E"/>
    <w:rsid w:val="00A40542"/>
    <w:rsid w:val="00A409A5"/>
    <w:rsid w:val="00A40C6C"/>
    <w:rsid w:val="00A4113D"/>
    <w:rsid w:val="00A43C56"/>
    <w:rsid w:val="00A440F4"/>
    <w:rsid w:val="00A445B3"/>
    <w:rsid w:val="00A44EC2"/>
    <w:rsid w:val="00A50AE0"/>
    <w:rsid w:val="00A51406"/>
    <w:rsid w:val="00A51C23"/>
    <w:rsid w:val="00A527CF"/>
    <w:rsid w:val="00A53267"/>
    <w:rsid w:val="00A54C6B"/>
    <w:rsid w:val="00A55448"/>
    <w:rsid w:val="00A56045"/>
    <w:rsid w:val="00A5739E"/>
    <w:rsid w:val="00A579AB"/>
    <w:rsid w:val="00A57F60"/>
    <w:rsid w:val="00A602C0"/>
    <w:rsid w:val="00A60DDF"/>
    <w:rsid w:val="00A61B8A"/>
    <w:rsid w:val="00A61C89"/>
    <w:rsid w:val="00A623BD"/>
    <w:rsid w:val="00A62C19"/>
    <w:rsid w:val="00A62F9A"/>
    <w:rsid w:val="00A63A62"/>
    <w:rsid w:val="00A6487B"/>
    <w:rsid w:val="00A65A36"/>
    <w:rsid w:val="00A65C6B"/>
    <w:rsid w:val="00A67890"/>
    <w:rsid w:val="00A70784"/>
    <w:rsid w:val="00A72108"/>
    <w:rsid w:val="00A77105"/>
    <w:rsid w:val="00A8005B"/>
    <w:rsid w:val="00A81E11"/>
    <w:rsid w:val="00A82D47"/>
    <w:rsid w:val="00A83FD1"/>
    <w:rsid w:val="00A861D0"/>
    <w:rsid w:val="00A86A3A"/>
    <w:rsid w:val="00A910C4"/>
    <w:rsid w:val="00A93202"/>
    <w:rsid w:val="00A948F9"/>
    <w:rsid w:val="00A96A53"/>
    <w:rsid w:val="00A96B17"/>
    <w:rsid w:val="00A96F13"/>
    <w:rsid w:val="00A97F4E"/>
    <w:rsid w:val="00AA4845"/>
    <w:rsid w:val="00AA5F61"/>
    <w:rsid w:val="00AA60D6"/>
    <w:rsid w:val="00AB1E95"/>
    <w:rsid w:val="00AB4DE3"/>
    <w:rsid w:val="00AC2FED"/>
    <w:rsid w:val="00AC3061"/>
    <w:rsid w:val="00AC3879"/>
    <w:rsid w:val="00AC4557"/>
    <w:rsid w:val="00AC4865"/>
    <w:rsid w:val="00AC4949"/>
    <w:rsid w:val="00AD5973"/>
    <w:rsid w:val="00AD5AF4"/>
    <w:rsid w:val="00AD5B56"/>
    <w:rsid w:val="00AD5C87"/>
    <w:rsid w:val="00AD67DA"/>
    <w:rsid w:val="00AE160E"/>
    <w:rsid w:val="00AE2EC0"/>
    <w:rsid w:val="00AE77D8"/>
    <w:rsid w:val="00AE7970"/>
    <w:rsid w:val="00AF2EE8"/>
    <w:rsid w:val="00AF3517"/>
    <w:rsid w:val="00AF5A68"/>
    <w:rsid w:val="00AF782C"/>
    <w:rsid w:val="00B00407"/>
    <w:rsid w:val="00B00D65"/>
    <w:rsid w:val="00B01D6E"/>
    <w:rsid w:val="00B05A9B"/>
    <w:rsid w:val="00B05B0E"/>
    <w:rsid w:val="00B06B85"/>
    <w:rsid w:val="00B07085"/>
    <w:rsid w:val="00B07433"/>
    <w:rsid w:val="00B10C44"/>
    <w:rsid w:val="00B11CC1"/>
    <w:rsid w:val="00B149BD"/>
    <w:rsid w:val="00B14A74"/>
    <w:rsid w:val="00B15A96"/>
    <w:rsid w:val="00B1794C"/>
    <w:rsid w:val="00B214FF"/>
    <w:rsid w:val="00B23C33"/>
    <w:rsid w:val="00B24DD8"/>
    <w:rsid w:val="00B26DC6"/>
    <w:rsid w:val="00B26F57"/>
    <w:rsid w:val="00B35477"/>
    <w:rsid w:val="00B372B8"/>
    <w:rsid w:val="00B37AA1"/>
    <w:rsid w:val="00B415E8"/>
    <w:rsid w:val="00B41AD0"/>
    <w:rsid w:val="00B42E79"/>
    <w:rsid w:val="00B44DF2"/>
    <w:rsid w:val="00B459A1"/>
    <w:rsid w:val="00B45D31"/>
    <w:rsid w:val="00B50E45"/>
    <w:rsid w:val="00B51466"/>
    <w:rsid w:val="00B51F46"/>
    <w:rsid w:val="00B53AF7"/>
    <w:rsid w:val="00B54670"/>
    <w:rsid w:val="00B54C88"/>
    <w:rsid w:val="00B5689F"/>
    <w:rsid w:val="00B56DA8"/>
    <w:rsid w:val="00B5796C"/>
    <w:rsid w:val="00B65ADE"/>
    <w:rsid w:val="00B65EC8"/>
    <w:rsid w:val="00B65F63"/>
    <w:rsid w:val="00B66CA3"/>
    <w:rsid w:val="00B67670"/>
    <w:rsid w:val="00B71F98"/>
    <w:rsid w:val="00B72085"/>
    <w:rsid w:val="00B722A1"/>
    <w:rsid w:val="00B740E9"/>
    <w:rsid w:val="00B75F5F"/>
    <w:rsid w:val="00B77936"/>
    <w:rsid w:val="00B80873"/>
    <w:rsid w:val="00B824CD"/>
    <w:rsid w:val="00B850C8"/>
    <w:rsid w:val="00B8795E"/>
    <w:rsid w:val="00B905F7"/>
    <w:rsid w:val="00B91BBB"/>
    <w:rsid w:val="00B923BF"/>
    <w:rsid w:val="00B93019"/>
    <w:rsid w:val="00B936F4"/>
    <w:rsid w:val="00B93CA8"/>
    <w:rsid w:val="00B94106"/>
    <w:rsid w:val="00BA0B73"/>
    <w:rsid w:val="00BA1979"/>
    <w:rsid w:val="00BA453B"/>
    <w:rsid w:val="00BA4CD0"/>
    <w:rsid w:val="00BA794C"/>
    <w:rsid w:val="00BB08A7"/>
    <w:rsid w:val="00BB0E90"/>
    <w:rsid w:val="00BB136D"/>
    <w:rsid w:val="00BB18FC"/>
    <w:rsid w:val="00BB1F68"/>
    <w:rsid w:val="00BB495D"/>
    <w:rsid w:val="00BB49AA"/>
    <w:rsid w:val="00BB670D"/>
    <w:rsid w:val="00BB78FB"/>
    <w:rsid w:val="00BC00EF"/>
    <w:rsid w:val="00BC05D6"/>
    <w:rsid w:val="00BC1F80"/>
    <w:rsid w:val="00BC27D8"/>
    <w:rsid w:val="00BC2CCA"/>
    <w:rsid w:val="00BC3128"/>
    <w:rsid w:val="00BC3F9C"/>
    <w:rsid w:val="00BC7B83"/>
    <w:rsid w:val="00BD046C"/>
    <w:rsid w:val="00BD3CA1"/>
    <w:rsid w:val="00BD4CBE"/>
    <w:rsid w:val="00BD5418"/>
    <w:rsid w:val="00BD7071"/>
    <w:rsid w:val="00BD7933"/>
    <w:rsid w:val="00BE0BFD"/>
    <w:rsid w:val="00BE29EC"/>
    <w:rsid w:val="00BE3804"/>
    <w:rsid w:val="00BE47FD"/>
    <w:rsid w:val="00BE79CC"/>
    <w:rsid w:val="00BE7C08"/>
    <w:rsid w:val="00BF0767"/>
    <w:rsid w:val="00BF172E"/>
    <w:rsid w:val="00BF2133"/>
    <w:rsid w:val="00BF3C15"/>
    <w:rsid w:val="00BF3F69"/>
    <w:rsid w:val="00BF4504"/>
    <w:rsid w:val="00BF5D31"/>
    <w:rsid w:val="00BF5D4D"/>
    <w:rsid w:val="00BF6A25"/>
    <w:rsid w:val="00BF7063"/>
    <w:rsid w:val="00C0062B"/>
    <w:rsid w:val="00C00D21"/>
    <w:rsid w:val="00C00E5F"/>
    <w:rsid w:val="00C014C9"/>
    <w:rsid w:val="00C01AC4"/>
    <w:rsid w:val="00C03E73"/>
    <w:rsid w:val="00C04C0A"/>
    <w:rsid w:val="00C071EA"/>
    <w:rsid w:val="00C07B73"/>
    <w:rsid w:val="00C103CA"/>
    <w:rsid w:val="00C10C72"/>
    <w:rsid w:val="00C10DAD"/>
    <w:rsid w:val="00C15162"/>
    <w:rsid w:val="00C1597D"/>
    <w:rsid w:val="00C15BDE"/>
    <w:rsid w:val="00C16BB4"/>
    <w:rsid w:val="00C17F71"/>
    <w:rsid w:val="00C20AD1"/>
    <w:rsid w:val="00C2135B"/>
    <w:rsid w:val="00C21D42"/>
    <w:rsid w:val="00C230E1"/>
    <w:rsid w:val="00C23120"/>
    <w:rsid w:val="00C26908"/>
    <w:rsid w:val="00C272A5"/>
    <w:rsid w:val="00C274FD"/>
    <w:rsid w:val="00C27C0C"/>
    <w:rsid w:val="00C31215"/>
    <w:rsid w:val="00C31E5E"/>
    <w:rsid w:val="00C32917"/>
    <w:rsid w:val="00C33031"/>
    <w:rsid w:val="00C33960"/>
    <w:rsid w:val="00C34015"/>
    <w:rsid w:val="00C35F24"/>
    <w:rsid w:val="00C36100"/>
    <w:rsid w:val="00C36802"/>
    <w:rsid w:val="00C37F1B"/>
    <w:rsid w:val="00C40EF2"/>
    <w:rsid w:val="00C412B1"/>
    <w:rsid w:val="00C470FB"/>
    <w:rsid w:val="00C50F4A"/>
    <w:rsid w:val="00C51256"/>
    <w:rsid w:val="00C51DBB"/>
    <w:rsid w:val="00C51E4F"/>
    <w:rsid w:val="00C5567B"/>
    <w:rsid w:val="00C563BA"/>
    <w:rsid w:val="00C56F68"/>
    <w:rsid w:val="00C572B2"/>
    <w:rsid w:val="00C63681"/>
    <w:rsid w:val="00C65DC1"/>
    <w:rsid w:val="00C70BAC"/>
    <w:rsid w:val="00C7258B"/>
    <w:rsid w:val="00C83093"/>
    <w:rsid w:val="00C83395"/>
    <w:rsid w:val="00C84593"/>
    <w:rsid w:val="00C8593F"/>
    <w:rsid w:val="00C90A83"/>
    <w:rsid w:val="00C9112F"/>
    <w:rsid w:val="00C931B7"/>
    <w:rsid w:val="00C93323"/>
    <w:rsid w:val="00C93A3B"/>
    <w:rsid w:val="00C954AA"/>
    <w:rsid w:val="00C955DD"/>
    <w:rsid w:val="00C95C05"/>
    <w:rsid w:val="00CA0A28"/>
    <w:rsid w:val="00CA1CCA"/>
    <w:rsid w:val="00CA3574"/>
    <w:rsid w:val="00CA5433"/>
    <w:rsid w:val="00CA583F"/>
    <w:rsid w:val="00CA6DD0"/>
    <w:rsid w:val="00CB0FD4"/>
    <w:rsid w:val="00CB1667"/>
    <w:rsid w:val="00CB3583"/>
    <w:rsid w:val="00CB47B2"/>
    <w:rsid w:val="00CC01C1"/>
    <w:rsid w:val="00CC0389"/>
    <w:rsid w:val="00CC0A2C"/>
    <w:rsid w:val="00CC0FC2"/>
    <w:rsid w:val="00CC101A"/>
    <w:rsid w:val="00CC1408"/>
    <w:rsid w:val="00CC1A21"/>
    <w:rsid w:val="00CC2F3B"/>
    <w:rsid w:val="00CC648B"/>
    <w:rsid w:val="00CC7846"/>
    <w:rsid w:val="00CD2F65"/>
    <w:rsid w:val="00CD574A"/>
    <w:rsid w:val="00CD5BCA"/>
    <w:rsid w:val="00CD631D"/>
    <w:rsid w:val="00CD6B49"/>
    <w:rsid w:val="00CD6EF8"/>
    <w:rsid w:val="00CD7177"/>
    <w:rsid w:val="00CE087C"/>
    <w:rsid w:val="00CE218A"/>
    <w:rsid w:val="00CE4081"/>
    <w:rsid w:val="00CE762C"/>
    <w:rsid w:val="00CF07CA"/>
    <w:rsid w:val="00CF0DAA"/>
    <w:rsid w:val="00CF0F4A"/>
    <w:rsid w:val="00CF323A"/>
    <w:rsid w:val="00CF3445"/>
    <w:rsid w:val="00CF41D0"/>
    <w:rsid w:val="00CF5C75"/>
    <w:rsid w:val="00D009A1"/>
    <w:rsid w:val="00D03196"/>
    <w:rsid w:val="00D036C3"/>
    <w:rsid w:val="00D12CB5"/>
    <w:rsid w:val="00D1478E"/>
    <w:rsid w:val="00D14B7B"/>
    <w:rsid w:val="00D14CDD"/>
    <w:rsid w:val="00D15FD9"/>
    <w:rsid w:val="00D1707D"/>
    <w:rsid w:val="00D2037C"/>
    <w:rsid w:val="00D20B9B"/>
    <w:rsid w:val="00D2166F"/>
    <w:rsid w:val="00D22335"/>
    <w:rsid w:val="00D23094"/>
    <w:rsid w:val="00D24DB1"/>
    <w:rsid w:val="00D309B5"/>
    <w:rsid w:val="00D31A06"/>
    <w:rsid w:val="00D31C28"/>
    <w:rsid w:val="00D31CBA"/>
    <w:rsid w:val="00D341D2"/>
    <w:rsid w:val="00D34DA2"/>
    <w:rsid w:val="00D36568"/>
    <w:rsid w:val="00D36F97"/>
    <w:rsid w:val="00D373F7"/>
    <w:rsid w:val="00D3780E"/>
    <w:rsid w:val="00D40A46"/>
    <w:rsid w:val="00D430C4"/>
    <w:rsid w:val="00D4322B"/>
    <w:rsid w:val="00D43A44"/>
    <w:rsid w:val="00D43CA4"/>
    <w:rsid w:val="00D44D23"/>
    <w:rsid w:val="00D4567C"/>
    <w:rsid w:val="00D47973"/>
    <w:rsid w:val="00D47EFE"/>
    <w:rsid w:val="00D509AB"/>
    <w:rsid w:val="00D51A9F"/>
    <w:rsid w:val="00D524B8"/>
    <w:rsid w:val="00D52516"/>
    <w:rsid w:val="00D555DB"/>
    <w:rsid w:val="00D557F3"/>
    <w:rsid w:val="00D60DCC"/>
    <w:rsid w:val="00D61757"/>
    <w:rsid w:val="00D6259E"/>
    <w:rsid w:val="00D629F1"/>
    <w:rsid w:val="00D644F3"/>
    <w:rsid w:val="00D66FDC"/>
    <w:rsid w:val="00D722EC"/>
    <w:rsid w:val="00D73373"/>
    <w:rsid w:val="00D73A32"/>
    <w:rsid w:val="00D76863"/>
    <w:rsid w:val="00D827B2"/>
    <w:rsid w:val="00D85D4C"/>
    <w:rsid w:val="00D8623C"/>
    <w:rsid w:val="00D86466"/>
    <w:rsid w:val="00D90710"/>
    <w:rsid w:val="00D92F8A"/>
    <w:rsid w:val="00D93123"/>
    <w:rsid w:val="00D93A52"/>
    <w:rsid w:val="00D952FB"/>
    <w:rsid w:val="00D96A5C"/>
    <w:rsid w:val="00D970AA"/>
    <w:rsid w:val="00DA06FC"/>
    <w:rsid w:val="00DA36D3"/>
    <w:rsid w:val="00DA50A3"/>
    <w:rsid w:val="00DA7623"/>
    <w:rsid w:val="00DB024C"/>
    <w:rsid w:val="00DB1E8B"/>
    <w:rsid w:val="00DB259E"/>
    <w:rsid w:val="00DB6BB6"/>
    <w:rsid w:val="00DB70A4"/>
    <w:rsid w:val="00DB7E01"/>
    <w:rsid w:val="00DC1048"/>
    <w:rsid w:val="00DC13A6"/>
    <w:rsid w:val="00DC140D"/>
    <w:rsid w:val="00DC2F99"/>
    <w:rsid w:val="00DC374E"/>
    <w:rsid w:val="00DC37C0"/>
    <w:rsid w:val="00DC3CDB"/>
    <w:rsid w:val="00DC3F8C"/>
    <w:rsid w:val="00DC6458"/>
    <w:rsid w:val="00DC75EE"/>
    <w:rsid w:val="00DC7994"/>
    <w:rsid w:val="00DD0A69"/>
    <w:rsid w:val="00DD1172"/>
    <w:rsid w:val="00DD11C4"/>
    <w:rsid w:val="00DD2D64"/>
    <w:rsid w:val="00DD351C"/>
    <w:rsid w:val="00DD4059"/>
    <w:rsid w:val="00DD40B9"/>
    <w:rsid w:val="00DD4DC4"/>
    <w:rsid w:val="00DD7D02"/>
    <w:rsid w:val="00DE12D5"/>
    <w:rsid w:val="00DE3544"/>
    <w:rsid w:val="00DE462E"/>
    <w:rsid w:val="00DE49CE"/>
    <w:rsid w:val="00DE7BC3"/>
    <w:rsid w:val="00DF19C8"/>
    <w:rsid w:val="00DF307C"/>
    <w:rsid w:val="00DF5A71"/>
    <w:rsid w:val="00E00A37"/>
    <w:rsid w:val="00E00C52"/>
    <w:rsid w:val="00E01E08"/>
    <w:rsid w:val="00E021B0"/>
    <w:rsid w:val="00E026A5"/>
    <w:rsid w:val="00E06120"/>
    <w:rsid w:val="00E06FB5"/>
    <w:rsid w:val="00E07C29"/>
    <w:rsid w:val="00E11211"/>
    <w:rsid w:val="00E11542"/>
    <w:rsid w:val="00E1166C"/>
    <w:rsid w:val="00E11C1D"/>
    <w:rsid w:val="00E12F3F"/>
    <w:rsid w:val="00E13004"/>
    <w:rsid w:val="00E1342D"/>
    <w:rsid w:val="00E15657"/>
    <w:rsid w:val="00E15FB6"/>
    <w:rsid w:val="00E16273"/>
    <w:rsid w:val="00E17DFE"/>
    <w:rsid w:val="00E2059B"/>
    <w:rsid w:val="00E20F48"/>
    <w:rsid w:val="00E21AE7"/>
    <w:rsid w:val="00E223C7"/>
    <w:rsid w:val="00E24225"/>
    <w:rsid w:val="00E25564"/>
    <w:rsid w:val="00E25706"/>
    <w:rsid w:val="00E25C5D"/>
    <w:rsid w:val="00E261EA"/>
    <w:rsid w:val="00E279F5"/>
    <w:rsid w:val="00E311E6"/>
    <w:rsid w:val="00E327AB"/>
    <w:rsid w:val="00E36D08"/>
    <w:rsid w:val="00E36F6C"/>
    <w:rsid w:val="00E40E4E"/>
    <w:rsid w:val="00E469B7"/>
    <w:rsid w:val="00E46B77"/>
    <w:rsid w:val="00E47DA1"/>
    <w:rsid w:val="00E50DE9"/>
    <w:rsid w:val="00E52791"/>
    <w:rsid w:val="00E5304D"/>
    <w:rsid w:val="00E5459A"/>
    <w:rsid w:val="00E54C5A"/>
    <w:rsid w:val="00E567DE"/>
    <w:rsid w:val="00E60176"/>
    <w:rsid w:val="00E60830"/>
    <w:rsid w:val="00E63B98"/>
    <w:rsid w:val="00E64379"/>
    <w:rsid w:val="00E64C1C"/>
    <w:rsid w:val="00E66F2E"/>
    <w:rsid w:val="00E724D8"/>
    <w:rsid w:val="00E7392D"/>
    <w:rsid w:val="00E8036E"/>
    <w:rsid w:val="00E8075F"/>
    <w:rsid w:val="00E807F4"/>
    <w:rsid w:val="00E80B30"/>
    <w:rsid w:val="00E8212A"/>
    <w:rsid w:val="00E828DE"/>
    <w:rsid w:val="00E82B7B"/>
    <w:rsid w:val="00E83231"/>
    <w:rsid w:val="00E83517"/>
    <w:rsid w:val="00E83779"/>
    <w:rsid w:val="00E8450E"/>
    <w:rsid w:val="00E85A72"/>
    <w:rsid w:val="00E8752C"/>
    <w:rsid w:val="00E91902"/>
    <w:rsid w:val="00E91E1E"/>
    <w:rsid w:val="00E92C9F"/>
    <w:rsid w:val="00E947D5"/>
    <w:rsid w:val="00E970C9"/>
    <w:rsid w:val="00E977C7"/>
    <w:rsid w:val="00E97C40"/>
    <w:rsid w:val="00EA0D00"/>
    <w:rsid w:val="00EA3F97"/>
    <w:rsid w:val="00EA4573"/>
    <w:rsid w:val="00EA4681"/>
    <w:rsid w:val="00EA6782"/>
    <w:rsid w:val="00EB327C"/>
    <w:rsid w:val="00EB4EB1"/>
    <w:rsid w:val="00EB6960"/>
    <w:rsid w:val="00EB6EC6"/>
    <w:rsid w:val="00EB7E4F"/>
    <w:rsid w:val="00EC010F"/>
    <w:rsid w:val="00EC0A9F"/>
    <w:rsid w:val="00EC1574"/>
    <w:rsid w:val="00EC2101"/>
    <w:rsid w:val="00EC2252"/>
    <w:rsid w:val="00EC31AB"/>
    <w:rsid w:val="00EC40AF"/>
    <w:rsid w:val="00EC4C1E"/>
    <w:rsid w:val="00EC582A"/>
    <w:rsid w:val="00EC6D09"/>
    <w:rsid w:val="00EC7E3E"/>
    <w:rsid w:val="00ED1BA3"/>
    <w:rsid w:val="00ED45DB"/>
    <w:rsid w:val="00EE0C41"/>
    <w:rsid w:val="00EE1E7A"/>
    <w:rsid w:val="00EE549F"/>
    <w:rsid w:val="00EE618A"/>
    <w:rsid w:val="00EE7249"/>
    <w:rsid w:val="00EE7478"/>
    <w:rsid w:val="00EF275F"/>
    <w:rsid w:val="00EF368F"/>
    <w:rsid w:val="00EF6F43"/>
    <w:rsid w:val="00F00601"/>
    <w:rsid w:val="00F00C40"/>
    <w:rsid w:val="00F00F62"/>
    <w:rsid w:val="00F02194"/>
    <w:rsid w:val="00F0365E"/>
    <w:rsid w:val="00F054FE"/>
    <w:rsid w:val="00F05DD3"/>
    <w:rsid w:val="00F06429"/>
    <w:rsid w:val="00F10632"/>
    <w:rsid w:val="00F12CDA"/>
    <w:rsid w:val="00F1526E"/>
    <w:rsid w:val="00F15423"/>
    <w:rsid w:val="00F1560F"/>
    <w:rsid w:val="00F15899"/>
    <w:rsid w:val="00F15960"/>
    <w:rsid w:val="00F16E97"/>
    <w:rsid w:val="00F17A33"/>
    <w:rsid w:val="00F22F7E"/>
    <w:rsid w:val="00F23F08"/>
    <w:rsid w:val="00F247BE"/>
    <w:rsid w:val="00F255CC"/>
    <w:rsid w:val="00F26870"/>
    <w:rsid w:val="00F27444"/>
    <w:rsid w:val="00F27917"/>
    <w:rsid w:val="00F27F7E"/>
    <w:rsid w:val="00F306C4"/>
    <w:rsid w:val="00F30705"/>
    <w:rsid w:val="00F334AB"/>
    <w:rsid w:val="00F41925"/>
    <w:rsid w:val="00F42430"/>
    <w:rsid w:val="00F4373C"/>
    <w:rsid w:val="00F451E9"/>
    <w:rsid w:val="00F51B96"/>
    <w:rsid w:val="00F535B2"/>
    <w:rsid w:val="00F541BF"/>
    <w:rsid w:val="00F54FEE"/>
    <w:rsid w:val="00F55F11"/>
    <w:rsid w:val="00F57562"/>
    <w:rsid w:val="00F6045F"/>
    <w:rsid w:val="00F628AC"/>
    <w:rsid w:val="00F64D7A"/>
    <w:rsid w:val="00F659DF"/>
    <w:rsid w:val="00F65CF1"/>
    <w:rsid w:val="00F6616B"/>
    <w:rsid w:val="00F66DE1"/>
    <w:rsid w:val="00F71A5B"/>
    <w:rsid w:val="00F7264E"/>
    <w:rsid w:val="00F746B1"/>
    <w:rsid w:val="00F77056"/>
    <w:rsid w:val="00F80016"/>
    <w:rsid w:val="00F807BC"/>
    <w:rsid w:val="00F824E2"/>
    <w:rsid w:val="00F85A0E"/>
    <w:rsid w:val="00F87E48"/>
    <w:rsid w:val="00F909F1"/>
    <w:rsid w:val="00F91A8E"/>
    <w:rsid w:val="00F92166"/>
    <w:rsid w:val="00F92733"/>
    <w:rsid w:val="00F92FF3"/>
    <w:rsid w:val="00F9531E"/>
    <w:rsid w:val="00F97909"/>
    <w:rsid w:val="00FA4797"/>
    <w:rsid w:val="00FA4B37"/>
    <w:rsid w:val="00FA53A1"/>
    <w:rsid w:val="00FA5C63"/>
    <w:rsid w:val="00FA5FCC"/>
    <w:rsid w:val="00FA62B0"/>
    <w:rsid w:val="00FA72E7"/>
    <w:rsid w:val="00FB0875"/>
    <w:rsid w:val="00FB0C31"/>
    <w:rsid w:val="00FB1AF4"/>
    <w:rsid w:val="00FB1EAD"/>
    <w:rsid w:val="00FB2F08"/>
    <w:rsid w:val="00FB323A"/>
    <w:rsid w:val="00FB718F"/>
    <w:rsid w:val="00FC324F"/>
    <w:rsid w:val="00FC3817"/>
    <w:rsid w:val="00FC42F2"/>
    <w:rsid w:val="00FD0FDA"/>
    <w:rsid w:val="00FD12FA"/>
    <w:rsid w:val="00FD3CEC"/>
    <w:rsid w:val="00FD5436"/>
    <w:rsid w:val="00FD6BC6"/>
    <w:rsid w:val="00FE000D"/>
    <w:rsid w:val="00FE1937"/>
    <w:rsid w:val="00FE1C3A"/>
    <w:rsid w:val="00FE2739"/>
    <w:rsid w:val="00FE288C"/>
    <w:rsid w:val="00FE3BAA"/>
    <w:rsid w:val="00FE405F"/>
    <w:rsid w:val="00FE5FFC"/>
    <w:rsid w:val="00FE63E0"/>
    <w:rsid w:val="00FE7BED"/>
    <w:rsid w:val="00FF0D77"/>
    <w:rsid w:val="00FF1C49"/>
    <w:rsid w:val="00FF3B41"/>
    <w:rsid w:val="00FF78A2"/>
    <w:rsid w:val="018965E3"/>
    <w:rsid w:val="01DB0CFC"/>
    <w:rsid w:val="020448E5"/>
    <w:rsid w:val="021E6EC7"/>
    <w:rsid w:val="0275330B"/>
    <w:rsid w:val="02791C16"/>
    <w:rsid w:val="02AA210D"/>
    <w:rsid w:val="02AC43FB"/>
    <w:rsid w:val="03145777"/>
    <w:rsid w:val="03485EAF"/>
    <w:rsid w:val="03E95E95"/>
    <w:rsid w:val="03FD698E"/>
    <w:rsid w:val="0410089B"/>
    <w:rsid w:val="044C689D"/>
    <w:rsid w:val="04AE36B2"/>
    <w:rsid w:val="04BA3B32"/>
    <w:rsid w:val="04C50B4E"/>
    <w:rsid w:val="0514274A"/>
    <w:rsid w:val="058E4795"/>
    <w:rsid w:val="05AA6F47"/>
    <w:rsid w:val="05B528C4"/>
    <w:rsid w:val="068F6122"/>
    <w:rsid w:val="077B4990"/>
    <w:rsid w:val="07DA6B7E"/>
    <w:rsid w:val="08386FEA"/>
    <w:rsid w:val="085A3341"/>
    <w:rsid w:val="08872626"/>
    <w:rsid w:val="088B0D2F"/>
    <w:rsid w:val="08C517C4"/>
    <w:rsid w:val="08EE6FF0"/>
    <w:rsid w:val="09800F1B"/>
    <w:rsid w:val="09945C69"/>
    <w:rsid w:val="09B82BDA"/>
    <w:rsid w:val="0A1D4989"/>
    <w:rsid w:val="0A297CD7"/>
    <w:rsid w:val="0ACF1282"/>
    <w:rsid w:val="0AD32D4A"/>
    <w:rsid w:val="0AD521B5"/>
    <w:rsid w:val="0ADA5500"/>
    <w:rsid w:val="0AED5FEF"/>
    <w:rsid w:val="0AF02650"/>
    <w:rsid w:val="0B0A7F17"/>
    <w:rsid w:val="0B292B7D"/>
    <w:rsid w:val="0B2A29A3"/>
    <w:rsid w:val="0B566C96"/>
    <w:rsid w:val="0BC521EE"/>
    <w:rsid w:val="0C386DF2"/>
    <w:rsid w:val="0C9621BF"/>
    <w:rsid w:val="0D544E51"/>
    <w:rsid w:val="0DAB5671"/>
    <w:rsid w:val="0DEC33C6"/>
    <w:rsid w:val="0E112640"/>
    <w:rsid w:val="0E1E61E8"/>
    <w:rsid w:val="0E355F19"/>
    <w:rsid w:val="0F6C3757"/>
    <w:rsid w:val="0F803B82"/>
    <w:rsid w:val="0F9932FA"/>
    <w:rsid w:val="10140F37"/>
    <w:rsid w:val="104938FB"/>
    <w:rsid w:val="104F752F"/>
    <w:rsid w:val="10594AB6"/>
    <w:rsid w:val="109E5D22"/>
    <w:rsid w:val="10DC2F10"/>
    <w:rsid w:val="11333B57"/>
    <w:rsid w:val="117635F5"/>
    <w:rsid w:val="117F6B5F"/>
    <w:rsid w:val="11DB6359"/>
    <w:rsid w:val="11F74E24"/>
    <w:rsid w:val="11FD5AC3"/>
    <w:rsid w:val="123539A8"/>
    <w:rsid w:val="130F2372"/>
    <w:rsid w:val="13332719"/>
    <w:rsid w:val="14052458"/>
    <w:rsid w:val="143178BF"/>
    <w:rsid w:val="143317D9"/>
    <w:rsid w:val="145813C7"/>
    <w:rsid w:val="15006546"/>
    <w:rsid w:val="1564603B"/>
    <w:rsid w:val="15780A4D"/>
    <w:rsid w:val="15C02DE0"/>
    <w:rsid w:val="15CE6678"/>
    <w:rsid w:val="1628796C"/>
    <w:rsid w:val="17351793"/>
    <w:rsid w:val="173B5D6B"/>
    <w:rsid w:val="175C0FA7"/>
    <w:rsid w:val="176C643F"/>
    <w:rsid w:val="181000A0"/>
    <w:rsid w:val="18D21A6F"/>
    <w:rsid w:val="18EE1F65"/>
    <w:rsid w:val="18FC7A54"/>
    <w:rsid w:val="191311D9"/>
    <w:rsid w:val="193D0F74"/>
    <w:rsid w:val="198D485E"/>
    <w:rsid w:val="19C87508"/>
    <w:rsid w:val="1A3C4C2A"/>
    <w:rsid w:val="1A560E30"/>
    <w:rsid w:val="1A575F06"/>
    <w:rsid w:val="1A743F05"/>
    <w:rsid w:val="1A796591"/>
    <w:rsid w:val="1AAB5336"/>
    <w:rsid w:val="1AB26D50"/>
    <w:rsid w:val="1AB865E1"/>
    <w:rsid w:val="1AEA5DD4"/>
    <w:rsid w:val="1B027C88"/>
    <w:rsid w:val="1B6F1652"/>
    <w:rsid w:val="1BFC33AE"/>
    <w:rsid w:val="1D537AB7"/>
    <w:rsid w:val="1D685FD7"/>
    <w:rsid w:val="1DBF5BFC"/>
    <w:rsid w:val="1DDC0741"/>
    <w:rsid w:val="1E101D06"/>
    <w:rsid w:val="1E486DDC"/>
    <w:rsid w:val="1ED14347"/>
    <w:rsid w:val="1EEA2E93"/>
    <w:rsid w:val="1F5F189D"/>
    <w:rsid w:val="1FC86108"/>
    <w:rsid w:val="1FD532FE"/>
    <w:rsid w:val="1FE93ECD"/>
    <w:rsid w:val="201C23AD"/>
    <w:rsid w:val="20CD4074"/>
    <w:rsid w:val="20EB7CA7"/>
    <w:rsid w:val="218621D2"/>
    <w:rsid w:val="21F7237F"/>
    <w:rsid w:val="2333213B"/>
    <w:rsid w:val="234A254B"/>
    <w:rsid w:val="23867AFF"/>
    <w:rsid w:val="241F73DD"/>
    <w:rsid w:val="244973EE"/>
    <w:rsid w:val="247C57C9"/>
    <w:rsid w:val="24F84599"/>
    <w:rsid w:val="25497C29"/>
    <w:rsid w:val="25BA3C9E"/>
    <w:rsid w:val="25F0034E"/>
    <w:rsid w:val="26324628"/>
    <w:rsid w:val="263F1B1F"/>
    <w:rsid w:val="26DB46BA"/>
    <w:rsid w:val="273043BC"/>
    <w:rsid w:val="278424E3"/>
    <w:rsid w:val="27D053DC"/>
    <w:rsid w:val="27DB2E59"/>
    <w:rsid w:val="28315162"/>
    <w:rsid w:val="283F6684"/>
    <w:rsid w:val="28731C92"/>
    <w:rsid w:val="28A80CE0"/>
    <w:rsid w:val="2932491C"/>
    <w:rsid w:val="298E3A2C"/>
    <w:rsid w:val="29C350F2"/>
    <w:rsid w:val="2A3542C8"/>
    <w:rsid w:val="2A515671"/>
    <w:rsid w:val="2C6B0880"/>
    <w:rsid w:val="2CBB641B"/>
    <w:rsid w:val="2CC004DE"/>
    <w:rsid w:val="2CC530A3"/>
    <w:rsid w:val="2D346B38"/>
    <w:rsid w:val="2D5622C4"/>
    <w:rsid w:val="2D626458"/>
    <w:rsid w:val="2DA961CD"/>
    <w:rsid w:val="2DE14913"/>
    <w:rsid w:val="2E84484F"/>
    <w:rsid w:val="2E9E2222"/>
    <w:rsid w:val="2EDD2050"/>
    <w:rsid w:val="2FE7080C"/>
    <w:rsid w:val="2FEA3958"/>
    <w:rsid w:val="312B5C16"/>
    <w:rsid w:val="31A36F38"/>
    <w:rsid w:val="321E5BFA"/>
    <w:rsid w:val="32720A7D"/>
    <w:rsid w:val="327D3744"/>
    <w:rsid w:val="32DC593B"/>
    <w:rsid w:val="33146DAD"/>
    <w:rsid w:val="334E3AD7"/>
    <w:rsid w:val="339A07AC"/>
    <w:rsid w:val="33BA5595"/>
    <w:rsid w:val="33DB7A0C"/>
    <w:rsid w:val="344760A1"/>
    <w:rsid w:val="347A7EA4"/>
    <w:rsid w:val="34E95B28"/>
    <w:rsid w:val="34F4452C"/>
    <w:rsid w:val="352647D5"/>
    <w:rsid w:val="362A2F26"/>
    <w:rsid w:val="36F57A4F"/>
    <w:rsid w:val="36F951C9"/>
    <w:rsid w:val="37250530"/>
    <w:rsid w:val="37744CB6"/>
    <w:rsid w:val="37946F64"/>
    <w:rsid w:val="37CC59EE"/>
    <w:rsid w:val="37E33E7C"/>
    <w:rsid w:val="380C3CFF"/>
    <w:rsid w:val="381F077B"/>
    <w:rsid w:val="385A2034"/>
    <w:rsid w:val="385E63D0"/>
    <w:rsid w:val="38A322B7"/>
    <w:rsid w:val="38AF5381"/>
    <w:rsid w:val="39012B25"/>
    <w:rsid w:val="39160253"/>
    <w:rsid w:val="398F1F27"/>
    <w:rsid w:val="3A310A9B"/>
    <w:rsid w:val="3AA8648C"/>
    <w:rsid w:val="3B5C366B"/>
    <w:rsid w:val="3B840906"/>
    <w:rsid w:val="3B8D0F5F"/>
    <w:rsid w:val="3BD13DF2"/>
    <w:rsid w:val="3BD33695"/>
    <w:rsid w:val="3C163302"/>
    <w:rsid w:val="3C4C44C6"/>
    <w:rsid w:val="3C684A9E"/>
    <w:rsid w:val="3D6A7713"/>
    <w:rsid w:val="3DBF0F9D"/>
    <w:rsid w:val="3DC752E4"/>
    <w:rsid w:val="3DDE643A"/>
    <w:rsid w:val="3DE43AA7"/>
    <w:rsid w:val="3E154FD0"/>
    <w:rsid w:val="3E5C690B"/>
    <w:rsid w:val="3EB827E5"/>
    <w:rsid w:val="3F1B03D6"/>
    <w:rsid w:val="3FAA7AB9"/>
    <w:rsid w:val="3FB97AFD"/>
    <w:rsid w:val="3FF47AEB"/>
    <w:rsid w:val="406734ED"/>
    <w:rsid w:val="40CB3ABB"/>
    <w:rsid w:val="40E36D63"/>
    <w:rsid w:val="414609D8"/>
    <w:rsid w:val="422C7810"/>
    <w:rsid w:val="429E50D7"/>
    <w:rsid w:val="4388286C"/>
    <w:rsid w:val="439160D2"/>
    <w:rsid w:val="43A55F2D"/>
    <w:rsid w:val="43B34260"/>
    <w:rsid w:val="43D10816"/>
    <w:rsid w:val="43FD3CA5"/>
    <w:rsid w:val="445348B6"/>
    <w:rsid w:val="45E02627"/>
    <w:rsid w:val="46893289"/>
    <w:rsid w:val="46B57754"/>
    <w:rsid w:val="46BA166D"/>
    <w:rsid w:val="46BE3426"/>
    <w:rsid w:val="46CD2E18"/>
    <w:rsid w:val="46E66F2E"/>
    <w:rsid w:val="47033FF1"/>
    <w:rsid w:val="471862AB"/>
    <w:rsid w:val="47537134"/>
    <w:rsid w:val="47B86C69"/>
    <w:rsid w:val="48345216"/>
    <w:rsid w:val="48372362"/>
    <w:rsid w:val="483F5AE4"/>
    <w:rsid w:val="495A56B9"/>
    <w:rsid w:val="49D76338"/>
    <w:rsid w:val="49FE1DF2"/>
    <w:rsid w:val="4A5F43F7"/>
    <w:rsid w:val="4AE4417C"/>
    <w:rsid w:val="4B3605F2"/>
    <w:rsid w:val="4B380DF9"/>
    <w:rsid w:val="4B3E0AD5"/>
    <w:rsid w:val="4C5A0A84"/>
    <w:rsid w:val="4C9F51FB"/>
    <w:rsid w:val="4D0239A0"/>
    <w:rsid w:val="4D246782"/>
    <w:rsid w:val="4D594377"/>
    <w:rsid w:val="4D6F3CE2"/>
    <w:rsid w:val="4D707A2A"/>
    <w:rsid w:val="4D793C7D"/>
    <w:rsid w:val="4DDD7CE2"/>
    <w:rsid w:val="4EA4247A"/>
    <w:rsid w:val="4EBD5EF2"/>
    <w:rsid w:val="4F003246"/>
    <w:rsid w:val="4F21300F"/>
    <w:rsid w:val="4F5002E8"/>
    <w:rsid w:val="4F857560"/>
    <w:rsid w:val="4F9B6472"/>
    <w:rsid w:val="4FD838F2"/>
    <w:rsid w:val="4FDE09CB"/>
    <w:rsid w:val="501B21D9"/>
    <w:rsid w:val="503628BF"/>
    <w:rsid w:val="5041234F"/>
    <w:rsid w:val="507E3C1A"/>
    <w:rsid w:val="50A5411F"/>
    <w:rsid w:val="50FD2B2F"/>
    <w:rsid w:val="519F40CC"/>
    <w:rsid w:val="51B210A2"/>
    <w:rsid w:val="51DA4207"/>
    <w:rsid w:val="525F2376"/>
    <w:rsid w:val="528B3A6D"/>
    <w:rsid w:val="52A61916"/>
    <w:rsid w:val="52EC6E17"/>
    <w:rsid w:val="538D7803"/>
    <w:rsid w:val="540312BB"/>
    <w:rsid w:val="542128DD"/>
    <w:rsid w:val="54596A90"/>
    <w:rsid w:val="555C2123"/>
    <w:rsid w:val="5658406C"/>
    <w:rsid w:val="566F69D3"/>
    <w:rsid w:val="567160D3"/>
    <w:rsid w:val="5691306A"/>
    <w:rsid w:val="57495B6B"/>
    <w:rsid w:val="57720241"/>
    <w:rsid w:val="57D444F1"/>
    <w:rsid w:val="58386749"/>
    <w:rsid w:val="5849774D"/>
    <w:rsid w:val="598277CC"/>
    <w:rsid w:val="59D85621"/>
    <w:rsid w:val="59E24304"/>
    <w:rsid w:val="5A31295E"/>
    <w:rsid w:val="5AC1644E"/>
    <w:rsid w:val="5BA16CD9"/>
    <w:rsid w:val="5C081E0A"/>
    <w:rsid w:val="5C623151"/>
    <w:rsid w:val="5CC13DD5"/>
    <w:rsid w:val="5D496C25"/>
    <w:rsid w:val="5D6A4360"/>
    <w:rsid w:val="5DAC4CF8"/>
    <w:rsid w:val="5DBB0BEE"/>
    <w:rsid w:val="5DE4090E"/>
    <w:rsid w:val="5E20107B"/>
    <w:rsid w:val="5E4C6E09"/>
    <w:rsid w:val="5EE54ACF"/>
    <w:rsid w:val="5F0F05C2"/>
    <w:rsid w:val="5FB86B02"/>
    <w:rsid w:val="5FE0565C"/>
    <w:rsid w:val="60130016"/>
    <w:rsid w:val="60195074"/>
    <w:rsid w:val="601A24DC"/>
    <w:rsid w:val="603448BA"/>
    <w:rsid w:val="60F538C5"/>
    <w:rsid w:val="612E2BE5"/>
    <w:rsid w:val="61810B45"/>
    <w:rsid w:val="61AA1BC2"/>
    <w:rsid w:val="61C87138"/>
    <w:rsid w:val="61FD70BF"/>
    <w:rsid w:val="622C1F4C"/>
    <w:rsid w:val="62567191"/>
    <w:rsid w:val="6285551C"/>
    <w:rsid w:val="62866780"/>
    <w:rsid w:val="62C81133"/>
    <w:rsid w:val="62CB35C2"/>
    <w:rsid w:val="62FC7EA8"/>
    <w:rsid w:val="641D685E"/>
    <w:rsid w:val="645D4D87"/>
    <w:rsid w:val="646225FA"/>
    <w:rsid w:val="64762C0E"/>
    <w:rsid w:val="648B7CBB"/>
    <w:rsid w:val="64B46977"/>
    <w:rsid w:val="64D668C4"/>
    <w:rsid w:val="6548463A"/>
    <w:rsid w:val="663A79CE"/>
    <w:rsid w:val="663C28CA"/>
    <w:rsid w:val="66BC3889"/>
    <w:rsid w:val="67340603"/>
    <w:rsid w:val="674A4512"/>
    <w:rsid w:val="67856296"/>
    <w:rsid w:val="67A9638A"/>
    <w:rsid w:val="680C7233"/>
    <w:rsid w:val="6816574C"/>
    <w:rsid w:val="685422CE"/>
    <w:rsid w:val="688D4620"/>
    <w:rsid w:val="68957AAA"/>
    <w:rsid w:val="68DB75C2"/>
    <w:rsid w:val="693E24C8"/>
    <w:rsid w:val="69492B91"/>
    <w:rsid w:val="69B368F6"/>
    <w:rsid w:val="69E50B03"/>
    <w:rsid w:val="6A2E5084"/>
    <w:rsid w:val="6A640B24"/>
    <w:rsid w:val="6A8C619A"/>
    <w:rsid w:val="6AAF7528"/>
    <w:rsid w:val="6B154C2A"/>
    <w:rsid w:val="6B8950BF"/>
    <w:rsid w:val="6BB16FBB"/>
    <w:rsid w:val="6C3A044C"/>
    <w:rsid w:val="6C3E0A9E"/>
    <w:rsid w:val="6CC07E77"/>
    <w:rsid w:val="6CFB1C51"/>
    <w:rsid w:val="6D3F0E4E"/>
    <w:rsid w:val="6D650A61"/>
    <w:rsid w:val="6E210943"/>
    <w:rsid w:val="6E5715C6"/>
    <w:rsid w:val="6E8A2439"/>
    <w:rsid w:val="6EA87E8B"/>
    <w:rsid w:val="6EE92DC0"/>
    <w:rsid w:val="6F30177B"/>
    <w:rsid w:val="6F375C92"/>
    <w:rsid w:val="6F5662D5"/>
    <w:rsid w:val="6F943019"/>
    <w:rsid w:val="700337EB"/>
    <w:rsid w:val="703435C1"/>
    <w:rsid w:val="70B57434"/>
    <w:rsid w:val="70E859ED"/>
    <w:rsid w:val="71507D98"/>
    <w:rsid w:val="7181023F"/>
    <w:rsid w:val="71FD7E58"/>
    <w:rsid w:val="720A7296"/>
    <w:rsid w:val="72360381"/>
    <w:rsid w:val="728E4B47"/>
    <w:rsid w:val="72B25ABA"/>
    <w:rsid w:val="72CD5B47"/>
    <w:rsid w:val="72DA4E5D"/>
    <w:rsid w:val="734A1FB2"/>
    <w:rsid w:val="73655539"/>
    <w:rsid w:val="73A00C2A"/>
    <w:rsid w:val="73EC4417"/>
    <w:rsid w:val="74764E85"/>
    <w:rsid w:val="75A51520"/>
    <w:rsid w:val="76070EBC"/>
    <w:rsid w:val="763E24CA"/>
    <w:rsid w:val="76403C1D"/>
    <w:rsid w:val="768A5AAC"/>
    <w:rsid w:val="76B97764"/>
    <w:rsid w:val="76E06036"/>
    <w:rsid w:val="77071439"/>
    <w:rsid w:val="77C530E1"/>
    <w:rsid w:val="77DB250F"/>
    <w:rsid w:val="77E62891"/>
    <w:rsid w:val="78153521"/>
    <w:rsid w:val="78346C0C"/>
    <w:rsid w:val="78DC70C0"/>
    <w:rsid w:val="78EE0200"/>
    <w:rsid w:val="78FD278D"/>
    <w:rsid w:val="791A3C2C"/>
    <w:rsid w:val="794B4F9D"/>
    <w:rsid w:val="79CD1D7C"/>
    <w:rsid w:val="79D20B22"/>
    <w:rsid w:val="7A3A6200"/>
    <w:rsid w:val="7A506DEB"/>
    <w:rsid w:val="7AC62F4B"/>
    <w:rsid w:val="7B6B0168"/>
    <w:rsid w:val="7B904157"/>
    <w:rsid w:val="7BAB6756"/>
    <w:rsid w:val="7BCA20C1"/>
    <w:rsid w:val="7BCE197B"/>
    <w:rsid w:val="7CA3175C"/>
    <w:rsid w:val="7CFF18EF"/>
    <w:rsid w:val="7D734619"/>
    <w:rsid w:val="7DF7196A"/>
    <w:rsid w:val="7DFE2065"/>
    <w:rsid w:val="7E6E50EC"/>
    <w:rsid w:val="7E9A21BB"/>
    <w:rsid w:val="7EB42083"/>
    <w:rsid w:val="7F3D5BF6"/>
    <w:rsid w:val="7F5E1DA0"/>
    <w:rsid w:val="7FA20C8F"/>
    <w:rsid w:val="7FAB2912"/>
    <w:rsid w:val="7FF816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Lines="5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Date"/>
    <w:basedOn w:val="1"/>
    <w:next w:val="1"/>
    <w:link w:val="14"/>
    <w:autoRedefine/>
    <w:qFormat/>
    <w:uiPriority w:val="0"/>
    <w:pPr>
      <w:ind w:left="100" w:leftChars="2500"/>
    </w:p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rPr>
      <w:sz w:val="24"/>
      <w:szCs w:val="2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autoRedefine/>
    <w:qFormat/>
    <w:uiPriority w:val="0"/>
    <w:rPr>
      <w:sz w:val="21"/>
      <w:szCs w:val="21"/>
    </w:rPr>
  </w:style>
  <w:style w:type="paragraph" w:customStyle="1" w:styleId="12">
    <w:name w:val="1"/>
    <w:basedOn w:val="1"/>
    <w:autoRedefine/>
    <w:qFormat/>
    <w:uiPriority w:val="0"/>
  </w:style>
  <w:style w:type="paragraph" w:customStyle="1" w:styleId="13">
    <w:name w:val="列出段落1"/>
    <w:basedOn w:val="1"/>
    <w:autoRedefine/>
    <w:qFormat/>
    <w:uiPriority w:val="34"/>
    <w:pPr>
      <w:ind w:firstLine="420" w:firstLineChars="200"/>
    </w:pPr>
  </w:style>
  <w:style w:type="character" w:customStyle="1" w:styleId="14">
    <w:name w:val="日期 Char"/>
    <w:basedOn w:val="10"/>
    <w:link w:val="3"/>
    <w:autoRedefine/>
    <w:qFormat/>
    <w:uiPriority w:val="0"/>
    <w:rPr>
      <w:kern w:val="2"/>
      <w:sz w:val="21"/>
      <w:szCs w:val="24"/>
    </w:rPr>
  </w:style>
  <w:style w:type="paragraph" w:customStyle="1" w:styleId="15">
    <w:name w:val="列出段落2"/>
    <w:basedOn w:val="1"/>
    <w:autoRedefine/>
    <w:qFormat/>
    <w:uiPriority w:val="0"/>
    <w:pPr>
      <w:ind w:firstLine="420" w:firstLineChars="200"/>
    </w:pPr>
    <w:rPr>
      <w:rFonts w:ascii="Calibri" w:hAnsi="Calibri"/>
      <w:szCs w:val="22"/>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2032</Words>
  <Characters>2134</Characters>
  <Lines>15</Lines>
  <Paragraphs>4</Paragraphs>
  <TotalTime>0</TotalTime>
  <ScaleCrop>false</ScaleCrop>
  <LinksUpToDate>false</LinksUpToDate>
  <CharactersWithSpaces>2296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2016-07-15T03:11:00Z</dcterms:created>
  <dc:creator>User</dc:creator>
  <cp:lastModifiedBy>热心市民赵先生</cp:lastModifiedBy>
  <cp:lastPrinted>2024-03-15T07:48:00Z</cp:lastPrinted>
  <dcterms:modified xsi:type="dcterms:W3CDTF">2025-07-24T02:01:47Z</dcterms:modified>
  <dc:title>信息发布审批表</dc:title>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D0BCE090AE414B979615ECF3D75A7EF6_13</vt:lpwstr>
  </property>
  <property fmtid="{D5CDD505-2E9C-101B-9397-08002B2CF9AE}" pid="4" name="KSOTemplateDocerSaveRecord">
    <vt:lpwstr>eyJoZGlkIjoiZTQ2ODUzOTcwNWQ1NDM1YTcyMDliN2VlMTMwMjNhZGYiLCJ1c2VySWQiOiI0MTY1NzY1NzEifQ==</vt:lpwstr>
  </property>
</Properties>
</file>