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hAnsi="宋体" w:eastAsia="方正小标宋简体" w:cs="宋体"/>
          <w:b/>
          <w:bCs/>
          <w:kern w:val="0"/>
          <w:sz w:val="72"/>
          <w:szCs w:val="53"/>
        </w:rPr>
      </w:pPr>
      <w:r>
        <w:rPr>
          <w:rFonts w:ascii="方正小标宋简体" w:hAnsi="宋体" w:eastAsia="方正小标宋简体" w:cs="宋体"/>
          <w:b/>
          <w:bCs/>
          <w:kern w:val="0"/>
          <w:sz w:val="72"/>
          <w:szCs w:val="53"/>
        </w:rPr>
        <w:drawing>
          <wp:inline distT="0" distB="0" distL="0" distR="0">
            <wp:extent cx="2159635" cy="1038225"/>
            <wp:effectExtent l="19050" t="0" r="0" b="0"/>
            <wp:docPr id="1" name="图片 1" descr="C:\Users\user\AppData\Local\Temp\ksohtml2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AppData\Local\Temp\ksohtml228\wps1.png"/>
                    <pic:cNvPicPr>
                      <a:picLocks noChangeAspect="1" noChangeArrowheads="1"/>
                    </pic:cNvPicPr>
                  </pic:nvPicPr>
                  <pic:blipFill>
                    <a:blip r:embed="rId10" cstate="print"/>
                    <a:srcRect/>
                    <a:stretch>
                      <a:fillRect/>
                    </a:stretch>
                  </pic:blipFill>
                  <pic:spPr>
                    <a:xfrm>
                      <a:off x="0" y="0"/>
                      <a:ext cx="2160000" cy="1038554"/>
                    </a:xfrm>
                    <a:prstGeom prst="rect">
                      <a:avLst/>
                    </a:prstGeom>
                    <a:noFill/>
                    <a:ln w="9525">
                      <a:noFill/>
                      <a:miter lim="800000"/>
                      <a:headEnd/>
                      <a:tailEnd/>
                    </a:ln>
                  </pic:spPr>
                </pic:pic>
              </a:graphicData>
            </a:graphic>
          </wp:inline>
        </w:drawing>
      </w:r>
    </w:p>
    <w:p/>
    <w:p>
      <w:pPr>
        <w:widowControl/>
        <w:jc w:val="center"/>
        <w:rPr>
          <w:rFonts w:cs="宋体" w:asciiTheme="minorEastAsia" w:hAnsiTheme="minorEastAsia" w:eastAsiaTheme="minorEastAsia"/>
          <w:b/>
          <w:bCs/>
          <w:kern w:val="0"/>
          <w:sz w:val="72"/>
          <w:szCs w:val="53"/>
        </w:rPr>
      </w:pPr>
      <w:r>
        <w:rPr>
          <w:rFonts w:hint="eastAsia" w:cs="宋体" w:asciiTheme="minorEastAsia" w:hAnsiTheme="minorEastAsia" w:eastAsiaTheme="minorEastAsia"/>
          <w:b/>
          <w:bCs/>
          <w:kern w:val="0"/>
          <w:sz w:val="72"/>
          <w:szCs w:val="53"/>
        </w:rPr>
        <w:t>竞争性谈判文件</w:t>
      </w:r>
    </w:p>
    <w:p>
      <w:pPr>
        <w:widowControl/>
        <w:jc w:val="center"/>
        <w:rPr>
          <w:rFonts w:ascii="方正小标宋简体" w:hAnsi="宋体" w:eastAsia="方正小标宋简体" w:cs="宋体"/>
          <w:bCs/>
          <w:kern w:val="0"/>
          <w:sz w:val="72"/>
          <w:szCs w:val="53"/>
        </w:rPr>
      </w:pPr>
    </w:p>
    <w:p>
      <w:pPr>
        <w:widowControl/>
        <w:spacing w:line="360" w:lineRule="auto"/>
        <w:jc w:val="center"/>
        <w:rPr>
          <w:rFonts w:hint="eastAsia" w:cs="宋体" w:asciiTheme="minorEastAsia" w:hAnsiTheme="minorEastAsia" w:eastAsiaTheme="minorEastAsia"/>
          <w:kern w:val="0"/>
          <w:sz w:val="32"/>
          <w:szCs w:val="32"/>
          <w:lang w:eastAsia="zh-CN"/>
        </w:rPr>
      </w:pPr>
      <w:r>
        <w:rPr>
          <w:rFonts w:cs="宋体" w:asciiTheme="minorEastAsia" w:hAnsiTheme="minorEastAsia" w:eastAsiaTheme="minorEastAsia"/>
          <w:b/>
          <w:bCs/>
          <w:kern w:val="0"/>
          <w:sz w:val="32"/>
          <w:szCs w:val="32"/>
        </w:rPr>
        <w:t>项目名称：</w:t>
      </w:r>
      <w:r>
        <w:rPr>
          <w:rFonts w:hint="eastAsia" w:cs="宋体" w:asciiTheme="minorEastAsia" w:hAnsiTheme="minorEastAsia" w:eastAsiaTheme="minorEastAsia"/>
          <w:b/>
          <w:bCs/>
          <w:kern w:val="0"/>
          <w:sz w:val="32"/>
          <w:szCs w:val="32"/>
          <w:lang w:eastAsia="zh-CN"/>
        </w:rPr>
        <w:t>厦门海洋职业技术学院水产品加工实训室扩建</w:t>
      </w:r>
    </w:p>
    <w:p>
      <w:pPr>
        <w:widowControl/>
        <w:spacing w:line="360" w:lineRule="auto"/>
        <w:jc w:val="center"/>
        <w:rPr>
          <w:rFonts w:hint="eastAsia" w:cs="宋体" w:asciiTheme="minorEastAsia" w:hAnsiTheme="minorEastAsia" w:eastAsiaTheme="minorEastAsia"/>
          <w:b/>
          <w:bCs/>
          <w:kern w:val="0"/>
          <w:sz w:val="32"/>
          <w:szCs w:val="32"/>
          <w:lang w:eastAsia="zh-CN"/>
        </w:rPr>
      </w:pPr>
      <w:r>
        <w:rPr>
          <w:rFonts w:hint="eastAsia" w:cs="宋体" w:asciiTheme="minorEastAsia" w:hAnsiTheme="minorEastAsia" w:eastAsiaTheme="minorEastAsia"/>
          <w:b/>
          <w:bCs/>
          <w:kern w:val="0"/>
          <w:sz w:val="32"/>
          <w:szCs w:val="32"/>
        </w:rPr>
        <w:t>项目</w:t>
      </w:r>
      <w:r>
        <w:rPr>
          <w:rFonts w:cs="宋体" w:asciiTheme="minorEastAsia" w:hAnsiTheme="minorEastAsia" w:eastAsiaTheme="minorEastAsia"/>
          <w:b/>
          <w:bCs/>
          <w:kern w:val="0"/>
          <w:sz w:val="32"/>
          <w:szCs w:val="32"/>
        </w:rPr>
        <w:t>编号：</w:t>
      </w:r>
      <w:r>
        <w:rPr>
          <w:rFonts w:hint="eastAsia" w:cs="宋体" w:asciiTheme="minorEastAsia" w:hAnsiTheme="minorEastAsia" w:eastAsiaTheme="minorEastAsia"/>
          <w:b/>
          <w:bCs/>
          <w:kern w:val="0"/>
          <w:sz w:val="32"/>
          <w:szCs w:val="32"/>
          <w:lang w:eastAsia="zh-CN"/>
        </w:rPr>
        <w:t>GW2024-SH276</w:t>
      </w: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hint="eastAsia" w:cs="宋体" w:asciiTheme="minorEastAsia" w:hAnsiTheme="minorEastAsia" w:eastAsiaTheme="minorEastAsia"/>
          <w:kern w:val="0"/>
          <w:sz w:val="32"/>
          <w:szCs w:val="32"/>
          <w:lang w:eastAsia="zh-CN"/>
        </w:rPr>
      </w:pPr>
      <w:r>
        <w:rPr>
          <w:rFonts w:cs="宋体" w:asciiTheme="minorEastAsia" w:hAnsiTheme="minorEastAsia" w:eastAsiaTheme="minorEastAsia"/>
          <w:b/>
          <w:bCs/>
          <w:kern w:val="0"/>
          <w:sz w:val="32"/>
          <w:szCs w:val="32"/>
        </w:rPr>
        <w:t>采购人</w:t>
      </w:r>
      <w:r>
        <w:rPr>
          <w:rFonts w:hint="eastAsia" w:cs="宋体" w:asciiTheme="minorEastAsia" w:hAnsiTheme="minorEastAsia" w:eastAsiaTheme="minorEastAsia"/>
          <w:b/>
          <w:bCs/>
          <w:kern w:val="0"/>
          <w:sz w:val="32"/>
          <w:szCs w:val="32"/>
        </w:rPr>
        <w:t>：</w:t>
      </w:r>
      <w:r>
        <w:rPr>
          <w:rFonts w:hint="eastAsia" w:cs="宋体" w:asciiTheme="minorEastAsia" w:hAnsiTheme="minorEastAsia" w:eastAsiaTheme="minorEastAsia"/>
          <w:b/>
          <w:bCs/>
          <w:kern w:val="0"/>
          <w:sz w:val="32"/>
          <w:szCs w:val="32"/>
          <w:lang w:eastAsia="zh-CN"/>
        </w:rPr>
        <w:t>厦门海洋职业技术学院</w:t>
      </w:r>
    </w:p>
    <w:p>
      <w:pPr>
        <w:widowControl/>
        <w:spacing w:line="360" w:lineRule="auto"/>
        <w:jc w:val="center"/>
        <w:rPr>
          <w:rFonts w:cs="宋体" w:asciiTheme="minorEastAsia" w:hAnsiTheme="minorEastAsia" w:eastAsiaTheme="minorEastAsia"/>
          <w:kern w:val="0"/>
          <w:sz w:val="32"/>
          <w:szCs w:val="32"/>
        </w:rPr>
      </w:pPr>
      <w:r>
        <w:rPr>
          <w:rFonts w:cs="宋体" w:asciiTheme="minorEastAsia" w:hAnsiTheme="minorEastAsia" w:eastAsiaTheme="minorEastAsia"/>
          <w:b/>
          <w:bCs/>
          <w:kern w:val="0"/>
          <w:sz w:val="32"/>
          <w:szCs w:val="32"/>
        </w:rPr>
        <w:t>代理机构：厦门市公物采购招投标有限公司</w:t>
      </w:r>
    </w:p>
    <w:p>
      <w:pPr>
        <w:widowControl/>
        <w:spacing w:line="360" w:lineRule="auto"/>
        <w:jc w:val="center"/>
        <w:rPr>
          <w:rFonts w:cs="宋体" w:asciiTheme="minorEastAsia" w:hAnsiTheme="minorEastAsia" w:eastAsiaTheme="minorEastAsia"/>
          <w:kern w:val="0"/>
          <w:sz w:val="32"/>
          <w:szCs w:val="32"/>
        </w:rPr>
      </w:pPr>
    </w:p>
    <w:p>
      <w:pPr>
        <w:widowControl/>
        <w:spacing w:line="360" w:lineRule="auto"/>
        <w:jc w:val="center"/>
        <w:rPr>
          <w:rFonts w:cs="宋体" w:asciiTheme="minorEastAsia" w:hAnsiTheme="minorEastAsia" w:eastAsiaTheme="minorEastAsia"/>
          <w:kern w:val="0"/>
          <w:sz w:val="32"/>
          <w:szCs w:val="32"/>
        </w:rPr>
      </w:pPr>
      <w:r>
        <w:rPr>
          <w:rFonts w:cs="宋体" w:asciiTheme="minorEastAsia" w:hAnsiTheme="minorEastAsia" w:eastAsiaTheme="minorEastAsia"/>
          <w:b/>
          <w:bCs/>
          <w:kern w:val="0"/>
          <w:sz w:val="32"/>
          <w:szCs w:val="32"/>
        </w:rPr>
        <w:t>2024年</w:t>
      </w:r>
      <w:r>
        <w:rPr>
          <w:rFonts w:hint="eastAsia" w:cs="宋体" w:asciiTheme="minorEastAsia" w:hAnsiTheme="minorEastAsia" w:eastAsiaTheme="minorEastAsia"/>
          <w:b/>
          <w:bCs/>
          <w:kern w:val="0"/>
          <w:sz w:val="32"/>
          <w:szCs w:val="32"/>
        </w:rPr>
        <w:t>5</w:t>
      </w:r>
      <w:r>
        <w:rPr>
          <w:rFonts w:cs="宋体" w:asciiTheme="minorEastAsia" w:hAnsiTheme="minorEastAsia" w:eastAsiaTheme="minorEastAsia"/>
          <w:b/>
          <w:bCs/>
          <w:kern w:val="0"/>
          <w:sz w:val="32"/>
          <w:szCs w:val="32"/>
        </w:rPr>
        <w:t>月</w:t>
      </w:r>
    </w:p>
    <w:p>
      <w:pPr>
        <w:widowControl/>
        <w:spacing w:line="360" w:lineRule="auto"/>
        <w:ind w:right="532"/>
        <w:jc w:val="center"/>
        <w:rPr>
          <w:rFonts w:cs="宋体" w:asciiTheme="minorEastAsia" w:hAnsiTheme="minorEastAsia" w:eastAsiaTheme="minorEastAsia"/>
          <w:kern w:val="0"/>
          <w:sz w:val="28"/>
          <w:szCs w:val="28"/>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18" w:right="1418" w:bottom="1418" w:left="1418" w:header="851" w:footer="992" w:gutter="0"/>
          <w:pgNumType w:start="1"/>
          <w:cols w:space="720" w:num="1"/>
          <w:titlePg/>
          <w:docGrid w:linePitch="312" w:charSpace="0"/>
        </w:sectPr>
      </w:pPr>
    </w:p>
    <w:p/>
    <w:sdt>
      <w:sdtPr>
        <w:rPr>
          <w:rFonts w:ascii="Times New Roman" w:hAnsi="Times New Roman"/>
          <w:b w:val="0"/>
          <w:bCs w:val="0"/>
          <w:color w:val="auto"/>
          <w:kern w:val="2"/>
          <w:sz w:val="21"/>
          <w:szCs w:val="24"/>
          <w:lang w:val="zh-CN"/>
        </w:rPr>
        <w:id w:val="4463516"/>
        <w:docPartObj>
          <w:docPartGallery w:val="Table of Contents"/>
          <w:docPartUnique/>
        </w:docPartObj>
      </w:sdtPr>
      <w:sdtEndPr>
        <w:rPr>
          <w:rFonts w:asciiTheme="minorEastAsia" w:hAnsiTheme="minorEastAsia" w:eastAsiaTheme="minorEastAsia"/>
          <w:b w:val="0"/>
          <w:bCs w:val="0"/>
          <w:color w:val="auto"/>
          <w:kern w:val="2"/>
          <w:sz w:val="24"/>
          <w:szCs w:val="24"/>
          <w:lang w:val="en-US"/>
        </w:rPr>
      </w:sdtEndPr>
      <w:sdtContent>
        <w:p>
          <w:pPr>
            <w:pStyle w:val="94"/>
            <w:spacing w:before="240" w:after="24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pPr>
            <w:pStyle w:val="28"/>
            <w:tabs>
              <w:tab w:val="right" w:leader="dot" w:pos="9070"/>
            </w:tabs>
          </w:pP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TOC \o "1-3" \h \z \u </w:instrText>
          </w:r>
          <w:r>
            <w:rPr>
              <w:rFonts w:asciiTheme="minorEastAsia" w:hAnsiTheme="minorEastAsia" w:eastAsiaTheme="minorEastAsia"/>
              <w:szCs w:val="24"/>
            </w:rPr>
            <w:fldChar w:fldCharType="separate"/>
          </w:r>
          <w:r>
            <w:rPr>
              <w:rFonts w:asciiTheme="minorEastAsia" w:hAnsiTheme="minorEastAsia" w:eastAsiaTheme="minorEastAsia"/>
              <w:szCs w:val="24"/>
            </w:rPr>
            <w:fldChar w:fldCharType="begin"/>
          </w:r>
          <w:r>
            <w:rPr>
              <w:rFonts w:asciiTheme="minorEastAsia" w:hAnsiTheme="minorEastAsia" w:eastAsiaTheme="minorEastAsia"/>
              <w:szCs w:val="24"/>
            </w:rPr>
            <w:instrText xml:space="preserve"> HYPERLINK \l _Toc19964 </w:instrText>
          </w:r>
          <w:r>
            <w:rPr>
              <w:rFonts w:asciiTheme="minorEastAsia" w:hAnsiTheme="minorEastAsia" w:eastAsiaTheme="minorEastAsia"/>
              <w:szCs w:val="24"/>
            </w:rPr>
            <w:fldChar w:fldCharType="separate"/>
          </w:r>
          <w:r>
            <w:t>第一章</w:t>
          </w:r>
          <w:r>
            <w:rPr>
              <w:rFonts w:hint="eastAsia" w:ascii="宋体" w:hAnsi="宋体" w:eastAsia="宋体" w:cs="宋体"/>
            </w:rPr>
            <w:t xml:space="preserve">  </w:t>
          </w:r>
          <w:r>
            <w:rPr>
              <w:rFonts w:hint="eastAsia"/>
            </w:rPr>
            <w:t>采购邀请书</w:t>
          </w:r>
          <w:r>
            <w:tab/>
          </w:r>
          <w:r>
            <w:fldChar w:fldCharType="begin"/>
          </w:r>
          <w:r>
            <w:instrText xml:space="preserve"> PAGEREF _Toc19964 \h </w:instrText>
          </w:r>
          <w:r>
            <w:fldChar w:fldCharType="separate"/>
          </w:r>
          <w:r>
            <w:t>3</w:t>
          </w:r>
          <w:r>
            <w:fldChar w:fldCharType="end"/>
          </w:r>
          <w:r>
            <w:rPr>
              <w:rFonts w:asciiTheme="minorEastAsia" w:hAnsiTheme="minorEastAsia" w:eastAsiaTheme="minorEastAsia"/>
              <w:szCs w:val="24"/>
            </w:rPr>
            <w:fldChar w:fldCharType="end"/>
          </w:r>
        </w:p>
        <w:p>
          <w:pPr>
            <w:pStyle w:val="28"/>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_Toc21143 </w:instrText>
          </w:r>
          <w:r>
            <w:rPr>
              <w:rFonts w:asciiTheme="minorEastAsia" w:hAnsiTheme="minorEastAsia" w:eastAsiaTheme="minorEastAsia"/>
            </w:rPr>
            <w:fldChar w:fldCharType="separate"/>
          </w:r>
          <w:r>
            <w:rPr>
              <w:rFonts w:ascii="黑体" w:hAnsi="黑体"/>
            </w:rPr>
            <w:t>第二章</w:t>
          </w:r>
          <w:r>
            <w:rPr>
              <w:rFonts w:hint="eastAsia" w:ascii="黑体" w:hAnsi="黑体"/>
            </w:rPr>
            <w:t xml:space="preserve">  竞争性谈判须知</w:t>
          </w:r>
          <w:r>
            <w:tab/>
          </w:r>
          <w:r>
            <w:fldChar w:fldCharType="begin"/>
          </w:r>
          <w:r>
            <w:instrText xml:space="preserve"> PAGEREF _Toc21143 \h </w:instrText>
          </w:r>
          <w:r>
            <w:fldChar w:fldCharType="separate"/>
          </w:r>
          <w:r>
            <w:t>7</w:t>
          </w:r>
          <w:r>
            <w:fldChar w:fldCharType="end"/>
          </w:r>
          <w:r>
            <w:rPr>
              <w:rFonts w:asciiTheme="minorEastAsia" w:hAnsiTheme="minorEastAsia" w:eastAsiaTheme="minorEastAsia"/>
            </w:rPr>
            <w:fldChar w:fldCharType="end"/>
          </w:r>
        </w:p>
        <w:p>
          <w:pPr>
            <w:pStyle w:val="34"/>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_Toc6494 </w:instrText>
          </w:r>
          <w:r>
            <w:rPr>
              <w:rFonts w:asciiTheme="minorEastAsia" w:hAnsiTheme="minorEastAsia" w:eastAsiaTheme="minorEastAsia"/>
            </w:rPr>
            <w:fldChar w:fldCharType="separate"/>
          </w:r>
          <w:r>
            <w:rPr>
              <w:kern w:val="0"/>
            </w:rPr>
            <w:t>第1节</w:t>
          </w:r>
          <w:r>
            <w:rPr>
              <w:rFonts w:hint="eastAsia"/>
              <w:kern w:val="0"/>
            </w:rPr>
            <w:t xml:space="preserve">  </w:t>
          </w:r>
          <w:r>
            <w:rPr>
              <w:kern w:val="0"/>
            </w:rPr>
            <w:t>竞争性谈判须知前附表</w:t>
          </w:r>
          <w:r>
            <w:tab/>
          </w:r>
          <w:r>
            <w:fldChar w:fldCharType="begin"/>
          </w:r>
          <w:r>
            <w:instrText xml:space="preserve"> PAGEREF _Toc6494 \h </w:instrText>
          </w:r>
          <w:r>
            <w:fldChar w:fldCharType="separate"/>
          </w:r>
          <w:r>
            <w:t>7</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_Toc4718 </w:instrText>
          </w:r>
          <w:r>
            <w:rPr>
              <w:rFonts w:asciiTheme="minorEastAsia" w:hAnsiTheme="minorEastAsia" w:eastAsiaTheme="minorEastAsia"/>
            </w:rPr>
            <w:fldChar w:fldCharType="separate"/>
          </w:r>
          <w:r>
            <w:rPr>
              <w:kern w:val="0"/>
            </w:rPr>
            <w:t>专项附件：</w:t>
          </w:r>
          <w:r>
            <w:rPr>
              <w:kern w:val="0"/>
              <w:szCs w:val="21"/>
            </w:rPr>
            <w:t>评审的标准和方法</w:t>
          </w:r>
          <w:r>
            <w:tab/>
          </w:r>
          <w:r>
            <w:fldChar w:fldCharType="begin"/>
          </w:r>
          <w:r>
            <w:instrText xml:space="preserve"> PAGEREF _Toc4718 \h </w:instrText>
          </w:r>
          <w:r>
            <w:fldChar w:fldCharType="separate"/>
          </w:r>
          <w:r>
            <w:t>12</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_Toc7552 </w:instrText>
          </w:r>
          <w:r>
            <w:rPr>
              <w:rFonts w:asciiTheme="minorEastAsia" w:hAnsiTheme="minorEastAsia" w:eastAsiaTheme="minorEastAsia"/>
            </w:rPr>
            <w:fldChar w:fldCharType="separate"/>
          </w:r>
          <w:r>
            <w:rPr>
              <w:kern w:val="0"/>
            </w:rPr>
            <w:t>一、谈判小组</w:t>
          </w:r>
          <w:r>
            <w:tab/>
          </w:r>
          <w:r>
            <w:fldChar w:fldCharType="begin"/>
          </w:r>
          <w:r>
            <w:instrText xml:space="preserve"> PAGEREF _Toc7552 \h </w:instrText>
          </w:r>
          <w:r>
            <w:fldChar w:fldCharType="separate"/>
          </w:r>
          <w:r>
            <w:t>12</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_Toc15927 </w:instrText>
          </w:r>
          <w:r>
            <w:rPr>
              <w:rFonts w:asciiTheme="minorEastAsia" w:hAnsiTheme="minorEastAsia" w:eastAsiaTheme="minorEastAsia"/>
            </w:rPr>
            <w:fldChar w:fldCharType="separate"/>
          </w:r>
          <w:r>
            <w:rPr>
              <w:kern w:val="0"/>
            </w:rPr>
            <w:t>二、谈判程序</w:t>
          </w:r>
          <w:r>
            <w:tab/>
          </w:r>
          <w:r>
            <w:fldChar w:fldCharType="begin"/>
          </w:r>
          <w:r>
            <w:instrText xml:space="preserve"> PAGEREF _Toc15927 \h </w:instrText>
          </w:r>
          <w:r>
            <w:fldChar w:fldCharType="separate"/>
          </w:r>
          <w:r>
            <w:t>12</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_Toc26687 </w:instrText>
          </w:r>
          <w:r>
            <w:rPr>
              <w:rFonts w:asciiTheme="minorEastAsia" w:hAnsiTheme="minorEastAsia" w:eastAsiaTheme="minorEastAsia"/>
            </w:rPr>
            <w:fldChar w:fldCharType="separate"/>
          </w:r>
          <w:r>
            <w:rPr>
              <w:kern w:val="0"/>
            </w:rPr>
            <w:t>三、</w:t>
          </w:r>
          <w:r>
            <w:rPr>
              <w:rFonts w:hint="eastAsia"/>
              <w:kern w:val="0"/>
            </w:rPr>
            <w:t>最低评审价法和成交候选人推荐</w:t>
          </w:r>
          <w:r>
            <w:tab/>
          </w:r>
          <w:r>
            <w:fldChar w:fldCharType="begin"/>
          </w:r>
          <w:r>
            <w:instrText xml:space="preserve"> PAGEREF _Toc26687 \h </w:instrText>
          </w:r>
          <w:r>
            <w:fldChar w:fldCharType="separate"/>
          </w:r>
          <w:r>
            <w:t>13</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_Toc4047 </w:instrText>
          </w:r>
          <w:r>
            <w:rPr>
              <w:rFonts w:asciiTheme="minorEastAsia" w:hAnsiTheme="minorEastAsia" w:eastAsiaTheme="minorEastAsia"/>
            </w:rPr>
            <w:fldChar w:fldCharType="separate"/>
          </w:r>
          <w:r>
            <w:rPr>
              <w:kern w:val="0"/>
            </w:rPr>
            <w:t>四、评审报告</w:t>
          </w:r>
          <w:r>
            <w:tab/>
          </w:r>
          <w:r>
            <w:fldChar w:fldCharType="begin"/>
          </w:r>
          <w:r>
            <w:instrText xml:space="preserve"> PAGEREF _Toc4047 \h </w:instrText>
          </w:r>
          <w:r>
            <w:fldChar w:fldCharType="separate"/>
          </w:r>
          <w:r>
            <w:t>14</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_Toc2452 </w:instrText>
          </w:r>
          <w:r>
            <w:rPr>
              <w:rFonts w:asciiTheme="minorEastAsia" w:hAnsiTheme="minorEastAsia" w:eastAsiaTheme="minorEastAsia"/>
            </w:rPr>
            <w:fldChar w:fldCharType="separate"/>
          </w:r>
          <w:r>
            <w:rPr>
              <w:kern w:val="0"/>
            </w:rPr>
            <w:t>五、其他规定</w:t>
          </w:r>
          <w:r>
            <w:tab/>
          </w:r>
          <w:r>
            <w:fldChar w:fldCharType="begin"/>
          </w:r>
          <w:r>
            <w:instrText xml:space="preserve"> PAGEREF _Toc2452 \h </w:instrText>
          </w:r>
          <w:r>
            <w:fldChar w:fldCharType="separate"/>
          </w:r>
          <w:r>
            <w:t>14</w:t>
          </w:r>
          <w:r>
            <w:fldChar w:fldCharType="end"/>
          </w:r>
          <w:r>
            <w:rPr>
              <w:rFonts w:asciiTheme="minorEastAsia" w:hAnsiTheme="minorEastAsia" w:eastAsiaTheme="minorEastAsia"/>
            </w:rPr>
            <w:fldChar w:fldCharType="end"/>
          </w:r>
        </w:p>
        <w:p>
          <w:pPr>
            <w:pStyle w:val="34"/>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_Toc26267 </w:instrText>
          </w:r>
          <w:r>
            <w:rPr>
              <w:rFonts w:asciiTheme="minorEastAsia" w:hAnsiTheme="minorEastAsia" w:eastAsiaTheme="minorEastAsia"/>
            </w:rPr>
            <w:fldChar w:fldCharType="separate"/>
          </w:r>
          <w:r>
            <w:rPr>
              <w:kern w:val="0"/>
            </w:rPr>
            <w:t>第2节</w:t>
          </w:r>
          <w:r>
            <w:rPr>
              <w:rFonts w:hint="eastAsia"/>
              <w:kern w:val="0"/>
            </w:rPr>
            <w:t xml:space="preserve">  </w:t>
          </w:r>
          <w:r>
            <w:rPr>
              <w:kern w:val="0"/>
            </w:rPr>
            <w:t>竞争性谈判须知</w:t>
          </w:r>
          <w:r>
            <w:tab/>
          </w:r>
          <w:r>
            <w:fldChar w:fldCharType="begin"/>
          </w:r>
          <w:r>
            <w:instrText xml:space="preserve"> PAGEREF _Toc26267 \h </w:instrText>
          </w:r>
          <w:r>
            <w:fldChar w:fldCharType="separate"/>
          </w:r>
          <w:r>
            <w:t>16</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_Toc23923 </w:instrText>
          </w:r>
          <w:r>
            <w:rPr>
              <w:rFonts w:asciiTheme="minorEastAsia" w:hAnsiTheme="minorEastAsia" w:eastAsiaTheme="minorEastAsia"/>
            </w:rPr>
            <w:fldChar w:fldCharType="separate"/>
          </w:r>
          <w:r>
            <w:rPr>
              <w:szCs w:val="16"/>
            </w:rPr>
            <w:t>一、总则</w:t>
          </w:r>
          <w:r>
            <w:tab/>
          </w:r>
          <w:r>
            <w:fldChar w:fldCharType="begin"/>
          </w:r>
          <w:r>
            <w:instrText xml:space="preserve"> PAGEREF _Toc23923 \h </w:instrText>
          </w:r>
          <w:r>
            <w:fldChar w:fldCharType="separate"/>
          </w:r>
          <w:r>
            <w:t>16</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_Toc18515 </w:instrText>
          </w:r>
          <w:r>
            <w:rPr>
              <w:rFonts w:asciiTheme="minorEastAsia" w:hAnsiTheme="minorEastAsia" w:eastAsiaTheme="minorEastAsia"/>
            </w:rPr>
            <w:fldChar w:fldCharType="separate"/>
          </w:r>
          <w:r>
            <w:rPr>
              <w:szCs w:val="16"/>
            </w:rPr>
            <w:t>二、竞争性谈判文件</w:t>
          </w:r>
          <w:r>
            <w:tab/>
          </w:r>
          <w:r>
            <w:fldChar w:fldCharType="begin"/>
          </w:r>
          <w:r>
            <w:instrText xml:space="preserve"> PAGEREF _Toc18515 \h </w:instrText>
          </w:r>
          <w:r>
            <w:fldChar w:fldCharType="separate"/>
          </w:r>
          <w:r>
            <w:t>17</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_Toc28132 </w:instrText>
          </w:r>
          <w:r>
            <w:rPr>
              <w:rFonts w:asciiTheme="minorEastAsia" w:hAnsiTheme="minorEastAsia" w:eastAsiaTheme="minorEastAsia"/>
            </w:rPr>
            <w:fldChar w:fldCharType="separate"/>
          </w:r>
          <w:r>
            <w:rPr>
              <w:szCs w:val="16"/>
            </w:rPr>
            <w:t>三、响应文件编制</w:t>
          </w:r>
          <w:r>
            <w:tab/>
          </w:r>
          <w:r>
            <w:fldChar w:fldCharType="begin"/>
          </w:r>
          <w:r>
            <w:instrText xml:space="preserve"> PAGEREF _Toc28132 \h </w:instrText>
          </w:r>
          <w:r>
            <w:fldChar w:fldCharType="separate"/>
          </w:r>
          <w:r>
            <w:t>18</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_Toc3408 </w:instrText>
          </w:r>
          <w:r>
            <w:rPr>
              <w:rFonts w:asciiTheme="minorEastAsia" w:hAnsiTheme="minorEastAsia" w:eastAsiaTheme="minorEastAsia"/>
            </w:rPr>
            <w:fldChar w:fldCharType="separate"/>
          </w:r>
          <w:r>
            <w:rPr>
              <w:szCs w:val="16"/>
            </w:rPr>
            <w:t>四、竞争性谈判</w:t>
          </w:r>
          <w:r>
            <w:tab/>
          </w:r>
          <w:r>
            <w:fldChar w:fldCharType="begin"/>
          </w:r>
          <w:r>
            <w:instrText xml:space="preserve"> PAGEREF _Toc3408 \h </w:instrText>
          </w:r>
          <w:r>
            <w:fldChar w:fldCharType="separate"/>
          </w:r>
          <w:r>
            <w:t>22</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_Toc30373 </w:instrText>
          </w:r>
          <w:r>
            <w:rPr>
              <w:rFonts w:asciiTheme="minorEastAsia" w:hAnsiTheme="minorEastAsia" w:eastAsiaTheme="minorEastAsia"/>
            </w:rPr>
            <w:fldChar w:fldCharType="separate"/>
          </w:r>
          <w:r>
            <w:rPr>
              <w:szCs w:val="16"/>
            </w:rPr>
            <w:t>五、合同授予</w:t>
          </w:r>
          <w:r>
            <w:tab/>
          </w:r>
          <w:r>
            <w:fldChar w:fldCharType="begin"/>
          </w:r>
          <w:r>
            <w:instrText xml:space="preserve"> PAGEREF _Toc30373 \h </w:instrText>
          </w:r>
          <w:r>
            <w:fldChar w:fldCharType="separate"/>
          </w:r>
          <w:r>
            <w:t>26</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_Toc15372 </w:instrText>
          </w:r>
          <w:r>
            <w:rPr>
              <w:rFonts w:asciiTheme="minorEastAsia" w:hAnsiTheme="minorEastAsia" w:eastAsiaTheme="minorEastAsia"/>
            </w:rPr>
            <w:fldChar w:fldCharType="separate"/>
          </w:r>
          <w:r>
            <w:rPr>
              <w:szCs w:val="16"/>
            </w:rPr>
            <w:t>六、询问</w:t>
          </w:r>
          <w:r>
            <w:rPr>
              <w:rFonts w:hint="eastAsia"/>
              <w:szCs w:val="16"/>
            </w:rPr>
            <w:t>与</w:t>
          </w:r>
          <w:r>
            <w:rPr>
              <w:szCs w:val="16"/>
            </w:rPr>
            <w:t>质疑</w:t>
          </w:r>
          <w:r>
            <w:tab/>
          </w:r>
          <w:r>
            <w:fldChar w:fldCharType="begin"/>
          </w:r>
          <w:r>
            <w:instrText xml:space="preserve"> PAGEREF _Toc15372 \h </w:instrText>
          </w:r>
          <w:r>
            <w:fldChar w:fldCharType="separate"/>
          </w:r>
          <w:r>
            <w:t>27</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_Toc7955 </w:instrText>
          </w:r>
          <w:r>
            <w:rPr>
              <w:rFonts w:asciiTheme="minorEastAsia" w:hAnsiTheme="minorEastAsia" w:eastAsiaTheme="minorEastAsia"/>
            </w:rPr>
            <w:fldChar w:fldCharType="separate"/>
          </w:r>
          <w:r>
            <w:rPr>
              <w:szCs w:val="16"/>
            </w:rPr>
            <w:t>七、有关信息公告</w:t>
          </w:r>
          <w:r>
            <w:tab/>
          </w:r>
          <w:r>
            <w:fldChar w:fldCharType="begin"/>
          </w:r>
          <w:r>
            <w:instrText xml:space="preserve"> PAGEREF _Toc7955 \h </w:instrText>
          </w:r>
          <w:r>
            <w:fldChar w:fldCharType="separate"/>
          </w:r>
          <w:r>
            <w:t>28</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_Toc30204 </w:instrText>
          </w:r>
          <w:r>
            <w:rPr>
              <w:rFonts w:asciiTheme="minorEastAsia" w:hAnsiTheme="minorEastAsia" w:eastAsiaTheme="minorEastAsia"/>
            </w:rPr>
            <w:fldChar w:fldCharType="separate"/>
          </w:r>
          <w:r>
            <w:rPr>
              <w:szCs w:val="16"/>
            </w:rPr>
            <w:t>八、根据采购项目特点或政策需要补充的其他内容</w:t>
          </w:r>
          <w:r>
            <w:tab/>
          </w:r>
          <w:r>
            <w:fldChar w:fldCharType="begin"/>
          </w:r>
          <w:r>
            <w:instrText xml:space="preserve"> PAGEREF _Toc30204 \h </w:instrText>
          </w:r>
          <w:r>
            <w:fldChar w:fldCharType="separate"/>
          </w:r>
          <w:r>
            <w:t>28</w:t>
          </w:r>
          <w:r>
            <w:fldChar w:fldCharType="end"/>
          </w:r>
          <w:r>
            <w:rPr>
              <w:rFonts w:asciiTheme="minorEastAsia" w:hAnsiTheme="minorEastAsia" w:eastAsiaTheme="minorEastAsia"/>
            </w:rPr>
            <w:fldChar w:fldCharType="end"/>
          </w:r>
        </w:p>
        <w:p>
          <w:pPr>
            <w:pStyle w:val="19"/>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_Toc25649 </w:instrText>
          </w:r>
          <w:r>
            <w:rPr>
              <w:rFonts w:asciiTheme="minorEastAsia" w:hAnsiTheme="minorEastAsia" w:eastAsiaTheme="minorEastAsia"/>
            </w:rPr>
            <w:fldChar w:fldCharType="separate"/>
          </w:r>
          <w:r>
            <w:rPr>
              <w:rFonts w:hint="eastAsia"/>
              <w:szCs w:val="16"/>
            </w:rPr>
            <w:t>九、</w:t>
          </w:r>
          <w:r>
            <w:rPr>
              <w:kern w:val="0"/>
            </w:rPr>
            <w:t>采购政策</w:t>
          </w:r>
          <w:r>
            <w:tab/>
          </w:r>
          <w:r>
            <w:fldChar w:fldCharType="begin"/>
          </w:r>
          <w:r>
            <w:instrText xml:space="preserve"> PAGEREF _Toc25649 \h </w:instrText>
          </w:r>
          <w:r>
            <w:fldChar w:fldCharType="separate"/>
          </w:r>
          <w:r>
            <w:t>29</w:t>
          </w:r>
          <w:r>
            <w:fldChar w:fldCharType="end"/>
          </w:r>
          <w:r>
            <w:rPr>
              <w:rFonts w:asciiTheme="minorEastAsia" w:hAnsiTheme="minorEastAsia" w:eastAsiaTheme="minorEastAsia"/>
            </w:rPr>
            <w:fldChar w:fldCharType="end"/>
          </w:r>
        </w:p>
        <w:p>
          <w:pPr>
            <w:pStyle w:val="28"/>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_Toc10226 </w:instrText>
          </w:r>
          <w:r>
            <w:rPr>
              <w:rFonts w:asciiTheme="minorEastAsia" w:hAnsiTheme="minorEastAsia" w:eastAsiaTheme="minorEastAsia"/>
            </w:rPr>
            <w:fldChar w:fldCharType="separate"/>
          </w:r>
          <w:r>
            <w:rPr>
              <w:rFonts w:ascii="黑体" w:hAnsi="黑体"/>
            </w:rPr>
            <w:t>第三章</w:t>
          </w:r>
          <w:r>
            <w:rPr>
              <w:rFonts w:hint="eastAsia" w:ascii="黑体" w:hAnsi="黑体"/>
            </w:rPr>
            <w:t xml:space="preserve">  </w:t>
          </w:r>
          <w:r>
            <w:rPr>
              <w:rFonts w:ascii="黑体" w:hAnsi="黑体"/>
            </w:rPr>
            <w:t>采购内容及要求</w:t>
          </w:r>
          <w:r>
            <w:tab/>
          </w:r>
          <w:r>
            <w:fldChar w:fldCharType="begin"/>
          </w:r>
          <w:r>
            <w:instrText xml:space="preserve"> PAGEREF _Toc10226 \h </w:instrText>
          </w:r>
          <w:r>
            <w:fldChar w:fldCharType="separate"/>
          </w:r>
          <w:r>
            <w:t>32</w:t>
          </w:r>
          <w:r>
            <w:fldChar w:fldCharType="end"/>
          </w:r>
          <w:r>
            <w:rPr>
              <w:rFonts w:asciiTheme="minorEastAsia" w:hAnsiTheme="minorEastAsia" w:eastAsiaTheme="minorEastAsia"/>
            </w:rPr>
            <w:fldChar w:fldCharType="end"/>
          </w:r>
        </w:p>
        <w:p>
          <w:pPr>
            <w:pStyle w:val="34"/>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_Toc15360 </w:instrText>
          </w:r>
          <w:r>
            <w:rPr>
              <w:rFonts w:asciiTheme="minorEastAsia" w:hAnsiTheme="minorEastAsia" w:eastAsiaTheme="minorEastAsia"/>
            </w:rPr>
            <w:fldChar w:fldCharType="separate"/>
          </w:r>
          <w:r>
            <w:rPr>
              <w:kern w:val="0"/>
            </w:rPr>
            <w:t>一、项目概况</w:t>
          </w:r>
          <w:r>
            <w:tab/>
          </w:r>
          <w:r>
            <w:fldChar w:fldCharType="begin"/>
          </w:r>
          <w:r>
            <w:instrText xml:space="preserve"> PAGEREF _Toc15360 \h </w:instrText>
          </w:r>
          <w:r>
            <w:fldChar w:fldCharType="separate"/>
          </w:r>
          <w:r>
            <w:t>32</w:t>
          </w:r>
          <w:r>
            <w:fldChar w:fldCharType="end"/>
          </w:r>
          <w:r>
            <w:rPr>
              <w:rFonts w:asciiTheme="minorEastAsia" w:hAnsiTheme="minorEastAsia" w:eastAsiaTheme="minorEastAsia"/>
            </w:rPr>
            <w:fldChar w:fldCharType="end"/>
          </w:r>
        </w:p>
        <w:p>
          <w:pPr>
            <w:pStyle w:val="34"/>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_Toc661 </w:instrText>
          </w:r>
          <w:r>
            <w:rPr>
              <w:rFonts w:asciiTheme="minorEastAsia" w:hAnsiTheme="minorEastAsia" w:eastAsiaTheme="minorEastAsia"/>
            </w:rPr>
            <w:fldChar w:fldCharType="separate"/>
          </w:r>
          <w:r>
            <w:rPr>
              <w:kern w:val="0"/>
            </w:rPr>
            <w:t>二、技术和服务要求</w:t>
          </w:r>
          <w:r>
            <w:tab/>
          </w:r>
          <w:r>
            <w:fldChar w:fldCharType="begin"/>
          </w:r>
          <w:r>
            <w:instrText xml:space="preserve"> PAGEREF _Toc661 \h </w:instrText>
          </w:r>
          <w:r>
            <w:fldChar w:fldCharType="separate"/>
          </w:r>
          <w:r>
            <w:t>32</w:t>
          </w:r>
          <w:r>
            <w:fldChar w:fldCharType="end"/>
          </w:r>
          <w:r>
            <w:rPr>
              <w:rFonts w:asciiTheme="minorEastAsia" w:hAnsiTheme="minorEastAsia" w:eastAsiaTheme="minorEastAsia"/>
            </w:rPr>
            <w:fldChar w:fldCharType="end"/>
          </w:r>
        </w:p>
        <w:p>
          <w:pPr>
            <w:pStyle w:val="34"/>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_Toc1161 </w:instrText>
          </w:r>
          <w:r>
            <w:rPr>
              <w:rFonts w:asciiTheme="minorEastAsia" w:hAnsiTheme="minorEastAsia" w:eastAsiaTheme="minorEastAsia"/>
            </w:rPr>
            <w:fldChar w:fldCharType="separate"/>
          </w:r>
          <w:r>
            <w:rPr>
              <w:kern w:val="0"/>
            </w:rPr>
            <w:t>三、商务条件</w:t>
          </w:r>
          <w:r>
            <w:tab/>
          </w:r>
          <w:r>
            <w:fldChar w:fldCharType="begin"/>
          </w:r>
          <w:r>
            <w:instrText xml:space="preserve"> PAGEREF _Toc1161 \h </w:instrText>
          </w:r>
          <w:r>
            <w:fldChar w:fldCharType="separate"/>
          </w:r>
          <w:r>
            <w:t>38</w:t>
          </w:r>
          <w:r>
            <w:fldChar w:fldCharType="end"/>
          </w:r>
          <w:r>
            <w:rPr>
              <w:rFonts w:asciiTheme="minorEastAsia" w:hAnsiTheme="minorEastAsia" w:eastAsiaTheme="minorEastAsia"/>
            </w:rPr>
            <w:fldChar w:fldCharType="end"/>
          </w:r>
        </w:p>
        <w:p>
          <w:pPr>
            <w:pStyle w:val="28"/>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_Toc9155 </w:instrText>
          </w:r>
          <w:r>
            <w:rPr>
              <w:rFonts w:asciiTheme="minorEastAsia" w:hAnsiTheme="minorEastAsia" w:eastAsiaTheme="minorEastAsia"/>
            </w:rPr>
            <w:fldChar w:fldCharType="separate"/>
          </w:r>
          <w:r>
            <w:t>第</w:t>
          </w:r>
          <w:r>
            <w:rPr>
              <w:rFonts w:hint="eastAsia"/>
            </w:rPr>
            <w:t>四</w:t>
          </w:r>
          <w:r>
            <w:t>章</w:t>
          </w:r>
          <w:r>
            <w:rPr>
              <w:rFonts w:hint="eastAsia"/>
            </w:rPr>
            <w:t xml:space="preserve">  合同主要条款及格式</w:t>
          </w:r>
          <w:r>
            <w:tab/>
          </w:r>
          <w:r>
            <w:fldChar w:fldCharType="begin"/>
          </w:r>
          <w:r>
            <w:instrText xml:space="preserve"> PAGEREF _Toc9155 \h </w:instrText>
          </w:r>
          <w:r>
            <w:fldChar w:fldCharType="separate"/>
          </w:r>
          <w:r>
            <w:t>43</w:t>
          </w:r>
          <w:r>
            <w:fldChar w:fldCharType="end"/>
          </w:r>
          <w:r>
            <w:rPr>
              <w:rFonts w:asciiTheme="minorEastAsia" w:hAnsiTheme="minorEastAsia" w:eastAsiaTheme="minorEastAsia"/>
            </w:rPr>
            <w:fldChar w:fldCharType="end"/>
          </w:r>
        </w:p>
        <w:p>
          <w:pPr>
            <w:pStyle w:val="28"/>
            <w:tabs>
              <w:tab w:val="right" w:leader="dot" w:pos="9070"/>
            </w:tabs>
          </w:pPr>
          <w:r>
            <w:rPr>
              <w:rFonts w:asciiTheme="minorEastAsia" w:hAnsiTheme="minorEastAsia" w:eastAsiaTheme="minorEastAsia"/>
            </w:rPr>
            <w:fldChar w:fldCharType="begin"/>
          </w:r>
          <w:r>
            <w:rPr>
              <w:rFonts w:asciiTheme="minorEastAsia" w:hAnsiTheme="minorEastAsia" w:eastAsiaTheme="minorEastAsia"/>
            </w:rPr>
            <w:instrText xml:space="preserve"> HYPERLINK \l _Toc9288 </w:instrText>
          </w:r>
          <w:r>
            <w:rPr>
              <w:rFonts w:asciiTheme="minorEastAsia" w:hAnsiTheme="minorEastAsia" w:eastAsiaTheme="minorEastAsia"/>
            </w:rPr>
            <w:fldChar w:fldCharType="separate"/>
          </w:r>
          <w:r>
            <w:t>第</w:t>
          </w:r>
          <w:r>
            <w:rPr>
              <w:rFonts w:hint="eastAsia"/>
            </w:rPr>
            <w:t>五</w:t>
          </w:r>
          <w:r>
            <w:t>章</w:t>
          </w:r>
          <w:r>
            <w:rPr>
              <w:rFonts w:hint="eastAsia"/>
            </w:rPr>
            <w:t xml:space="preserve">  首次</w:t>
          </w:r>
          <w:r>
            <w:t>响应文件格式</w:t>
          </w:r>
          <w:r>
            <w:tab/>
          </w:r>
          <w:r>
            <w:fldChar w:fldCharType="begin"/>
          </w:r>
          <w:r>
            <w:instrText xml:space="preserve"> PAGEREF _Toc9288 \h </w:instrText>
          </w:r>
          <w:r>
            <w:fldChar w:fldCharType="separate"/>
          </w:r>
          <w:r>
            <w:t>46</w:t>
          </w:r>
          <w:r>
            <w:fldChar w:fldCharType="end"/>
          </w:r>
          <w:r>
            <w:rPr>
              <w:rFonts w:asciiTheme="minorEastAsia" w:hAnsiTheme="minorEastAsia" w:eastAsiaTheme="minorEastAsia"/>
            </w:rPr>
            <w:fldChar w:fldCharType="end"/>
          </w:r>
        </w:p>
        <w:p>
          <w:pPr>
            <w:spacing w:line="360" w:lineRule="auto"/>
            <w:rPr>
              <w:rFonts w:asciiTheme="minorEastAsia" w:hAnsiTheme="minorEastAsia" w:eastAsiaTheme="minorEastAsia"/>
              <w:sz w:val="24"/>
            </w:rPr>
          </w:pPr>
          <w:r>
            <w:rPr>
              <w:rFonts w:asciiTheme="minorEastAsia" w:hAnsiTheme="minorEastAsia" w:eastAsiaTheme="minorEastAsia"/>
            </w:rPr>
            <w:fldChar w:fldCharType="end"/>
          </w:r>
        </w:p>
      </w:sdtContent>
    </w:sdt>
    <w:p>
      <w:pPr>
        <w:pStyle w:val="2"/>
        <w:spacing w:before="240" w:after="240"/>
      </w:pPr>
      <w:bookmarkStart w:id="0" w:name="_Toc19964"/>
      <w:r>
        <w:t>第一章</w:t>
      </w:r>
      <w:r>
        <w:rPr>
          <w:rFonts w:hint="eastAsia" w:ascii="宋体" w:hAnsi="宋体" w:eastAsia="宋体" w:cs="宋体"/>
        </w:rPr>
        <w:t xml:space="preserve">  </w:t>
      </w:r>
      <w:r>
        <w:rPr>
          <w:rFonts w:hint="eastAsia"/>
        </w:rPr>
        <w:t>采购邀请书</w:t>
      </w:r>
      <w:bookmarkEnd w:id="0"/>
    </w:p>
    <w:p>
      <w:pPr>
        <w:widowControl/>
        <w:spacing w:line="360" w:lineRule="auto"/>
        <w:ind w:firstLine="480" w:firstLineChars="200"/>
        <w:jc w:val="left"/>
        <w:rPr>
          <w:rFonts w:cs="宋体" w:asciiTheme="minorEastAsia" w:hAnsiTheme="minorEastAsia" w:eastAsiaTheme="minorEastAsia"/>
          <w:kern w:val="0"/>
          <w:sz w:val="24"/>
        </w:rPr>
      </w:pPr>
    </w:p>
    <w:p>
      <w:pPr>
        <w:widowControl/>
        <w:spacing w:line="360" w:lineRule="auto"/>
        <w:ind w:firstLine="482"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u w:val="single"/>
          <w:lang w:eastAsia="zh-CN"/>
        </w:rPr>
        <w:t>厦门海洋职业技术学院</w:t>
      </w:r>
      <w:r>
        <w:rPr>
          <w:rFonts w:cs="宋体" w:asciiTheme="minorEastAsia" w:hAnsiTheme="minorEastAsia" w:eastAsiaTheme="minorEastAsia"/>
          <w:kern w:val="0"/>
          <w:sz w:val="24"/>
          <w:highlight w:val="none"/>
        </w:rPr>
        <w:t>确定采用</w:t>
      </w:r>
      <w:r>
        <w:rPr>
          <w:rFonts w:hint="eastAsia" w:cs="宋体" w:asciiTheme="minorEastAsia" w:hAnsiTheme="minorEastAsia" w:eastAsiaTheme="minorEastAsia"/>
          <w:kern w:val="0"/>
          <w:sz w:val="24"/>
          <w:highlight w:val="none"/>
          <w:u w:val="single"/>
        </w:rPr>
        <w:t xml:space="preserve">  </w:t>
      </w:r>
      <w:r>
        <w:rPr>
          <w:rFonts w:cs="宋体" w:asciiTheme="minorEastAsia" w:hAnsiTheme="minorEastAsia" w:eastAsiaTheme="minorEastAsia"/>
          <w:b/>
          <w:kern w:val="0"/>
          <w:sz w:val="24"/>
          <w:highlight w:val="none"/>
          <w:u w:val="single"/>
        </w:rPr>
        <w:t>竞争性</w:t>
      </w:r>
      <w:r>
        <w:rPr>
          <w:rFonts w:hint="eastAsia" w:cs="宋体" w:asciiTheme="minorEastAsia" w:hAnsiTheme="minorEastAsia" w:eastAsiaTheme="minorEastAsia"/>
          <w:b/>
          <w:kern w:val="0"/>
          <w:sz w:val="24"/>
          <w:highlight w:val="none"/>
          <w:u w:val="single"/>
        </w:rPr>
        <w:t>谈判</w:t>
      </w:r>
      <w:r>
        <w:rPr>
          <w:rFonts w:hint="eastAsia" w:cs="宋体" w:asciiTheme="minorEastAsia" w:hAnsiTheme="minorEastAsia" w:eastAsiaTheme="minorEastAsia"/>
          <w:kern w:val="0"/>
          <w:sz w:val="24"/>
          <w:highlight w:val="none"/>
          <w:u w:val="single"/>
        </w:rPr>
        <w:t xml:space="preserve">  </w:t>
      </w:r>
      <w:r>
        <w:rPr>
          <w:rFonts w:cs="宋体" w:asciiTheme="minorEastAsia" w:hAnsiTheme="minorEastAsia" w:eastAsiaTheme="minorEastAsia"/>
          <w:kern w:val="0"/>
          <w:sz w:val="24"/>
          <w:highlight w:val="none"/>
        </w:rPr>
        <w:t>方式组织</w:t>
      </w:r>
      <w:r>
        <w:rPr>
          <w:rFonts w:hint="eastAsia" w:cs="宋体" w:asciiTheme="minorEastAsia" w:hAnsiTheme="minorEastAsia" w:eastAsiaTheme="minorEastAsia"/>
          <w:b/>
          <w:kern w:val="0"/>
          <w:sz w:val="24"/>
          <w:highlight w:val="none"/>
          <w:u w:val="single"/>
          <w:lang w:eastAsia="zh-CN"/>
        </w:rPr>
        <w:t>厦门海洋职业技术学院水产品加工实训室扩建</w:t>
      </w:r>
      <w:r>
        <w:rPr>
          <w:rFonts w:cs="宋体" w:asciiTheme="minorEastAsia" w:hAnsiTheme="minorEastAsia" w:eastAsiaTheme="minorEastAsia"/>
          <w:kern w:val="0"/>
          <w:sz w:val="24"/>
          <w:highlight w:val="none"/>
        </w:rPr>
        <w:t>项目（以下简称：“本项目”）的采购活动，现欢迎供应商前来参加。本项目由采购人委托</w:t>
      </w:r>
      <w:r>
        <w:rPr>
          <w:rFonts w:cs="宋体" w:asciiTheme="minorEastAsia" w:hAnsiTheme="minorEastAsia" w:eastAsiaTheme="minorEastAsia"/>
          <w:b/>
          <w:kern w:val="0"/>
          <w:sz w:val="24"/>
          <w:highlight w:val="none"/>
          <w:u w:val="single"/>
        </w:rPr>
        <w:t>厦门市公物采购招投标有限公司</w:t>
      </w:r>
      <w:r>
        <w:rPr>
          <w:rFonts w:cs="宋体" w:asciiTheme="minorEastAsia" w:hAnsiTheme="minorEastAsia" w:eastAsiaTheme="minorEastAsia"/>
          <w:kern w:val="0"/>
          <w:sz w:val="24"/>
          <w:highlight w:val="none"/>
        </w:rPr>
        <w:t>开展竞争性</w:t>
      </w:r>
      <w:r>
        <w:rPr>
          <w:rFonts w:hint="eastAsia" w:cs="宋体" w:asciiTheme="minorEastAsia" w:hAnsiTheme="minorEastAsia" w:eastAsiaTheme="minorEastAsia"/>
          <w:kern w:val="0"/>
          <w:sz w:val="24"/>
          <w:highlight w:val="none"/>
        </w:rPr>
        <w:t>谈判</w:t>
      </w:r>
      <w:r>
        <w:rPr>
          <w:rFonts w:cs="宋体" w:asciiTheme="minorEastAsia" w:hAnsiTheme="minorEastAsia" w:eastAsiaTheme="minorEastAsia"/>
          <w:kern w:val="0"/>
          <w:sz w:val="24"/>
          <w:highlight w:val="none"/>
        </w:rPr>
        <w:t>活动。</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1</w:t>
      </w:r>
      <w:r>
        <w:rPr>
          <w:rFonts w:hint="eastAsia" w:cs="宋体" w:asciiTheme="minorEastAsia" w:hAnsiTheme="minorEastAsia" w:eastAsiaTheme="minorEastAsia"/>
          <w:kern w:val="0"/>
          <w:sz w:val="24"/>
          <w:highlight w:val="none"/>
        </w:rPr>
        <w:t>、</w:t>
      </w:r>
      <w:r>
        <w:rPr>
          <w:rFonts w:cs="宋体" w:asciiTheme="minorEastAsia" w:hAnsiTheme="minorEastAsia" w:eastAsiaTheme="minorEastAsia"/>
          <w:kern w:val="0"/>
          <w:sz w:val="24"/>
          <w:highlight w:val="none"/>
        </w:rPr>
        <w:t>项目名称：</w:t>
      </w:r>
      <w:r>
        <w:rPr>
          <w:rFonts w:hint="eastAsia" w:cs="宋体" w:asciiTheme="minorEastAsia" w:hAnsiTheme="minorEastAsia" w:eastAsiaTheme="minorEastAsia"/>
          <w:kern w:val="0"/>
          <w:sz w:val="24"/>
          <w:highlight w:val="none"/>
          <w:lang w:eastAsia="zh-CN"/>
        </w:rPr>
        <w:t>厦门海洋职业技术学院水产品加工实训室扩建</w:t>
      </w:r>
      <w:r>
        <w:rPr>
          <w:rFonts w:cs="宋体" w:asciiTheme="minorEastAsia" w:hAnsiTheme="minorEastAsia" w:eastAsiaTheme="minorEastAsia"/>
          <w:kern w:val="0"/>
          <w:sz w:val="24"/>
          <w:highlight w:val="none"/>
        </w:rPr>
        <w:t>。</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2</w:t>
      </w:r>
      <w:r>
        <w:rPr>
          <w:rFonts w:hint="eastAsia" w:cs="宋体" w:asciiTheme="minorEastAsia" w:hAnsiTheme="minorEastAsia" w:eastAsiaTheme="minorEastAsia"/>
          <w:kern w:val="0"/>
          <w:sz w:val="24"/>
          <w:highlight w:val="none"/>
        </w:rPr>
        <w:t>、</w:t>
      </w:r>
      <w:r>
        <w:rPr>
          <w:rFonts w:cs="宋体" w:asciiTheme="minorEastAsia" w:hAnsiTheme="minorEastAsia" w:eastAsiaTheme="minorEastAsia"/>
          <w:kern w:val="0"/>
          <w:sz w:val="24"/>
          <w:highlight w:val="none"/>
        </w:rPr>
        <w:t>项目编号：</w:t>
      </w:r>
      <w:r>
        <w:rPr>
          <w:rFonts w:hint="eastAsia" w:cs="宋体" w:asciiTheme="minorEastAsia" w:hAnsiTheme="minorEastAsia" w:eastAsiaTheme="minorEastAsia"/>
          <w:kern w:val="0"/>
          <w:sz w:val="24"/>
          <w:highlight w:val="none"/>
          <w:lang w:eastAsia="zh-CN"/>
        </w:rPr>
        <w:t>GW2024-SH276</w:t>
      </w:r>
      <w:r>
        <w:rPr>
          <w:rFonts w:cs="宋体" w:asciiTheme="minorEastAsia" w:hAnsiTheme="minorEastAsia" w:eastAsiaTheme="minorEastAsia"/>
          <w:kern w:val="0"/>
          <w:sz w:val="24"/>
          <w:highlight w:val="none"/>
        </w:rPr>
        <w:t>。</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3、</w:t>
      </w:r>
      <w:r>
        <w:rPr>
          <w:rFonts w:cs="宋体" w:asciiTheme="minorEastAsia" w:hAnsiTheme="minorEastAsia" w:eastAsiaTheme="minorEastAsia"/>
          <w:kern w:val="0"/>
          <w:sz w:val="24"/>
          <w:highlight w:val="none"/>
        </w:rPr>
        <w:t>采购内容及要求：</w:t>
      </w:r>
    </w:p>
    <w:p>
      <w:pPr>
        <w:widowControl/>
        <w:spacing w:after="100"/>
        <w:jc w:val="right"/>
        <w:rPr>
          <w:rFonts w:ascii="宋体" w:hAnsi="宋体" w:cs="宋体"/>
          <w:kern w:val="0"/>
          <w:sz w:val="24"/>
        </w:rPr>
      </w:pPr>
      <w:r>
        <w:rPr>
          <w:rFonts w:ascii="宋体" w:hAnsi="宋体" w:cs="宋体"/>
          <w:kern w:val="0"/>
          <w:sz w:val="24"/>
        </w:rPr>
        <w:t>金额单位：人民币元</w:t>
      </w:r>
    </w:p>
    <w:tbl>
      <w:tblPr>
        <w:tblStyle w:val="39"/>
        <w:tblW w:w="4835"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15"/>
        <w:gridCol w:w="816"/>
        <w:gridCol w:w="2831"/>
        <w:gridCol w:w="1013"/>
        <w:gridCol w:w="1013"/>
        <w:gridCol w:w="1013"/>
        <w:gridCol w:w="12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4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合同包</w:t>
            </w:r>
          </w:p>
        </w:tc>
        <w:tc>
          <w:tcPr>
            <w:tcW w:w="4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品目号</w:t>
            </w:r>
          </w:p>
        </w:tc>
        <w:tc>
          <w:tcPr>
            <w:tcW w:w="161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采购标的</w:t>
            </w:r>
          </w:p>
        </w:tc>
        <w:tc>
          <w:tcPr>
            <w:tcW w:w="5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允许</w:t>
            </w:r>
          </w:p>
          <w:p>
            <w:pPr>
              <w:widowControl/>
              <w:spacing w:line="360" w:lineRule="auto"/>
              <w:jc w:val="center"/>
              <w:rPr>
                <w:rFonts w:ascii="宋体" w:hAnsi="宋体" w:cs="宋体"/>
                <w:kern w:val="0"/>
                <w:sz w:val="24"/>
                <w:highlight w:val="none"/>
              </w:rPr>
            </w:pPr>
            <w:r>
              <w:rPr>
                <w:rFonts w:ascii="宋体" w:hAnsi="宋体" w:cs="宋体"/>
                <w:kern w:val="0"/>
                <w:sz w:val="24"/>
                <w:highlight w:val="none"/>
              </w:rPr>
              <w:t>进口</w:t>
            </w:r>
          </w:p>
        </w:tc>
        <w:tc>
          <w:tcPr>
            <w:tcW w:w="5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数量</w:t>
            </w:r>
          </w:p>
        </w:tc>
        <w:tc>
          <w:tcPr>
            <w:tcW w:w="5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合同包</w:t>
            </w:r>
          </w:p>
          <w:p>
            <w:pPr>
              <w:widowControl/>
              <w:spacing w:line="360" w:lineRule="auto"/>
              <w:jc w:val="center"/>
              <w:rPr>
                <w:rFonts w:ascii="宋体" w:hAnsi="宋体" w:cs="宋体"/>
                <w:kern w:val="0"/>
                <w:sz w:val="24"/>
                <w:highlight w:val="none"/>
              </w:rPr>
            </w:pPr>
            <w:r>
              <w:rPr>
                <w:rFonts w:ascii="宋体" w:hAnsi="宋体" w:cs="宋体"/>
                <w:kern w:val="0"/>
                <w:sz w:val="24"/>
                <w:highlight w:val="none"/>
              </w:rPr>
              <w:t>预算</w:t>
            </w:r>
          </w:p>
        </w:tc>
        <w:tc>
          <w:tcPr>
            <w:tcW w:w="73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谈判</w:t>
            </w:r>
            <w:r>
              <w:rPr>
                <w:rFonts w:ascii="宋体" w:hAnsi="宋体" w:cs="宋体"/>
                <w:kern w:val="0"/>
                <w:sz w:val="24"/>
                <w:highlight w:val="none"/>
              </w:rPr>
              <w:t>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4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464"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1-1</w:t>
            </w:r>
          </w:p>
        </w:tc>
        <w:tc>
          <w:tcPr>
            <w:tcW w:w="161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cs="宋体"/>
                <w:kern w:val="0"/>
                <w:sz w:val="24"/>
                <w:highlight w:val="none"/>
                <w:lang w:eastAsia="zh-CN"/>
              </w:rPr>
            </w:pPr>
            <w:r>
              <w:rPr>
                <w:rFonts w:hint="eastAsia" w:ascii="宋体" w:hAnsi="宋体" w:cs="宋体"/>
                <w:kern w:val="0"/>
                <w:sz w:val="24"/>
                <w:highlight w:val="none"/>
                <w:lang w:eastAsia="zh-CN"/>
              </w:rPr>
              <w:t>厦门海洋职业技术学院</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lang w:eastAsia="zh-CN"/>
              </w:rPr>
              <w:t>水产品加工实训室扩建</w:t>
            </w:r>
          </w:p>
        </w:tc>
        <w:tc>
          <w:tcPr>
            <w:tcW w:w="5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否</w:t>
            </w:r>
          </w:p>
        </w:tc>
        <w:tc>
          <w:tcPr>
            <w:tcW w:w="5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1批</w:t>
            </w:r>
          </w:p>
        </w:tc>
        <w:tc>
          <w:tcPr>
            <w:tcW w:w="576"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300000</w:t>
            </w:r>
          </w:p>
        </w:tc>
        <w:tc>
          <w:tcPr>
            <w:tcW w:w="731"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6000</w:t>
            </w:r>
          </w:p>
        </w:tc>
      </w:tr>
    </w:tbl>
    <w:p>
      <w:pPr>
        <w:widowControl/>
        <w:spacing w:after="100"/>
        <w:jc w:val="right"/>
        <w:rPr>
          <w:rFonts w:ascii="宋体" w:hAnsi="宋体" w:cs="宋体"/>
          <w:kern w:val="0"/>
          <w:sz w:val="24"/>
        </w:rPr>
      </w:pP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r>
        <w:rPr>
          <w:rFonts w:cs="宋体" w:asciiTheme="minorEastAsia" w:hAnsiTheme="minorEastAsia" w:eastAsiaTheme="minorEastAsia"/>
          <w:kern w:val="0"/>
          <w:sz w:val="24"/>
        </w:rPr>
        <w:t>供应商的资格要求：详见后附表</w:t>
      </w:r>
      <w:r>
        <w:rPr>
          <w:rFonts w:hint="eastAsia"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r>
        <w:rPr>
          <w:rFonts w:cs="宋体" w:asciiTheme="minorEastAsia" w:hAnsiTheme="minorEastAsia" w:eastAsiaTheme="minorEastAsia"/>
          <w:kern w:val="0"/>
          <w:sz w:val="24"/>
        </w:rPr>
        <w:t>获取采购文件时间、地点、方式：</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r>
        <w:rPr>
          <w:rFonts w:cs="宋体" w:asciiTheme="minorEastAsia" w:hAnsiTheme="minorEastAsia" w:eastAsiaTheme="minorEastAsia"/>
          <w:kern w:val="0"/>
          <w:sz w:val="24"/>
        </w:rPr>
        <w:t>.1采购文件的提供期限：详见</w:t>
      </w:r>
      <w:r>
        <w:rPr>
          <w:rFonts w:hint="eastAsia" w:cs="宋体" w:asciiTheme="minorEastAsia" w:hAnsiTheme="minorEastAsia" w:eastAsiaTheme="minorEastAsia"/>
          <w:kern w:val="0"/>
          <w:sz w:val="24"/>
        </w:rPr>
        <w:t>采购</w:t>
      </w:r>
      <w:r>
        <w:rPr>
          <w:rFonts w:cs="宋体" w:asciiTheme="minorEastAsia" w:hAnsiTheme="minorEastAsia" w:eastAsiaTheme="minorEastAsia"/>
          <w:kern w:val="0"/>
          <w:sz w:val="24"/>
        </w:rPr>
        <w:t>信息或更正信息，若不一致，以更正信息为准（下同）。</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r>
        <w:rPr>
          <w:rFonts w:cs="宋体" w:asciiTheme="minorEastAsia" w:hAnsiTheme="minorEastAsia" w:eastAsiaTheme="minorEastAsia"/>
          <w:kern w:val="0"/>
          <w:sz w:val="24"/>
        </w:rPr>
        <w:t>.2获取地点及方式：</w:t>
      </w:r>
      <w:r>
        <w:rPr>
          <w:rFonts w:hint="eastAsia" w:cs="宋体" w:asciiTheme="minorEastAsia" w:hAnsiTheme="minorEastAsia" w:eastAsiaTheme="minorEastAsia"/>
          <w:kern w:val="0"/>
          <w:sz w:val="24"/>
        </w:rPr>
        <w:t>详见采购信息或更正信息</w:t>
      </w:r>
      <w:r>
        <w:rPr>
          <w:rFonts w:cs="宋体" w:asciiTheme="minorEastAsia" w:hAnsiTheme="minorEastAsia" w:eastAsiaTheme="minorEastAsia"/>
          <w:kern w:val="0"/>
          <w:sz w:val="24"/>
        </w:rPr>
        <w:t>。未获取采购文件的，响应将被拒绝。</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r>
        <w:rPr>
          <w:rFonts w:cs="宋体" w:asciiTheme="minorEastAsia" w:hAnsiTheme="minorEastAsia" w:eastAsiaTheme="minorEastAsia"/>
          <w:kern w:val="0"/>
          <w:sz w:val="24"/>
        </w:rPr>
        <w:t>首次响应文件递交截止时间及地点：详见</w:t>
      </w:r>
      <w:r>
        <w:rPr>
          <w:rFonts w:hint="eastAsia" w:cs="宋体" w:asciiTheme="minorEastAsia" w:hAnsiTheme="minorEastAsia" w:eastAsiaTheme="minorEastAsia"/>
          <w:kern w:val="0"/>
          <w:sz w:val="24"/>
        </w:rPr>
        <w:t>采购信息或更正信息</w:t>
      </w:r>
      <w:r>
        <w:rPr>
          <w:rFonts w:cs="宋体" w:asciiTheme="minorEastAsia" w:hAnsiTheme="minorEastAsia" w:eastAsiaTheme="minorEastAsia"/>
          <w:kern w:val="0"/>
          <w:sz w:val="24"/>
        </w:rPr>
        <w:t>。供应商应在此之前将密封的首次响应文件送达</w:t>
      </w:r>
      <w:r>
        <w:rPr>
          <w:rFonts w:hint="eastAsia" w:cs="宋体" w:asciiTheme="minorEastAsia" w:hAnsiTheme="minorEastAsia" w:eastAsiaTheme="minorEastAsia"/>
          <w:kern w:val="0"/>
          <w:sz w:val="24"/>
        </w:rPr>
        <w:t>厦门市湖滨南路81</w:t>
      </w:r>
      <w:r>
        <w:rPr>
          <w:rFonts w:hint="eastAsia" w:cs="宋体" w:asciiTheme="minorEastAsia" w:hAnsiTheme="minorEastAsia" w:eastAsiaTheme="minorEastAsia"/>
          <w:kern w:val="0"/>
          <w:sz w:val="24"/>
          <w:highlight w:val="none"/>
        </w:rPr>
        <w:t>号光大银行大厦18楼开标大厅</w:t>
      </w:r>
      <w:r>
        <w:rPr>
          <w:rFonts w:hint="eastAsia" w:cs="宋体" w:asciiTheme="minorEastAsia" w:hAnsiTheme="minorEastAsia" w:eastAsiaTheme="minorEastAsia"/>
          <w:kern w:val="0"/>
          <w:sz w:val="24"/>
          <w:highlight w:val="none"/>
          <w:lang w:val="en-US" w:eastAsia="zh-CN"/>
        </w:rPr>
        <w:t>3</w:t>
      </w:r>
      <w:r>
        <w:rPr>
          <w:rFonts w:cs="宋体" w:asciiTheme="minorEastAsia" w:hAnsiTheme="minorEastAsia" w:eastAsiaTheme="minorEastAsia"/>
          <w:kern w:val="0"/>
          <w:sz w:val="24"/>
          <w:highlight w:val="none"/>
        </w:rPr>
        <w:t>，</w:t>
      </w:r>
      <w:r>
        <w:rPr>
          <w:rFonts w:cs="宋体" w:asciiTheme="minorEastAsia" w:hAnsiTheme="minorEastAsia" w:eastAsiaTheme="minorEastAsia"/>
          <w:kern w:val="0"/>
          <w:sz w:val="24"/>
        </w:rPr>
        <w:t>逾期送达的或不符合规定的响应文件将被拒绝接收。</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r>
        <w:rPr>
          <w:rFonts w:cs="宋体" w:asciiTheme="minorEastAsia" w:hAnsiTheme="minorEastAsia" w:eastAsiaTheme="minorEastAsia"/>
          <w:kern w:val="0"/>
          <w:sz w:val="24"/>
        </w:rPr>
        <w:t>谈判时间及地点：详见</w:t>
      </w:r>
      <w:r>
        <w:rPr>
          <w:rFonts w:hint="eastAsia" w:cs="宋体" w:asciiTheme="minorEastAsia" w:hAnsiTheme="minorEastAsia" w:eastAsiaTheme="minorEastAsia"/>
          <w:kern w:val="0"/>
          <w:sz w:val="24"/>
        </w:rPr>
        <w:t>采购信息或更正信息</w:t>
      </w:r>
      <w:r>
        <w:rPr>
          <w:rFonts w:cs="宋体" w:asciiTheme="minorEastAsia" w:hAnsiTheme="minorEastAsia" w:eastAsiaTheme="minorEastAsia"/>
          <w:kern w:val="0"/>
          <w:sz w:val="24"/>
        </w:rPr>
        <w:t>。</w:t>
      </w:r>
    </w:p>
    <w:p>
      <w:pPr>
        <w:widowControl/>
        <w:spacing w:line="360" w:lineRule="auto"/>
        <w:ind w:firstLine="480" w:firstLineChars="20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8、</w:t>
      </w:r>
      <w:r>
        <w:rPr>
          <w:rFonts w:cs="宋体" w:asciiTheme="minorEastAsia" w:hAnsiTheme="minorEastAsia" w:eastAsiaTheme="minorEastAsia"/>
          <w:kern w:val="0"/>
          <w:sz w:val="24"/>
        </w:rPr>
        <w:t>采购人：</w:t>
      </w:r>
      <w:r>
        <w:rPr>
          <w:rFonts w:hint="eastAsia" w:cs="宋体" w:asciiTheme="minorEastAsia" w:hAnsiTheme="minorEastAsia" w:eastAsiaTheme="minorEastAsia"/>
          <w:kern w:val="0"/>
          <w:sz w:val="24"/>
          <w:lang w:eastAsia="zh-CN"/>
        </w:rPr>
        <w:t>厦门海洋职业技术学院</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地址：</w:t>
      </w:r>
      <w:r>
        <w:rPr>
          <w:rFonts w:hint="eastAsia" w:cs="宋体" w:asciiTheme="minorEastAsia" w:hAnsiTheme="minorEastAsia" w:eastAsiaTheme="minorEastAsia"/>
          <w:kern w:val="0"/>
          <w:sz w:val="24"/>
        </w:rPr>
        <w:t>厦门市翔安区洪钟路4566号</w:t>
      </w:r>
    </w:p>
    <w:p>
      <w:pPr>
        <w:widowControl/>
        <w:spacing w:line="360" w:lineRule="auto"/>
        <w:ind w:firstLine="480" w:firstLineChars="200"/>
        <w:jc w:val="left"/>
        <w:rPr>
          <w:rFonts w:hint="eastAsia" w:cs="宋体" w:asciiTheme="minorEastAsia" w:hAnsiTheme="minorEastAsia" w:eastAsiaTheme="minorEastAsia"/>
          <w:kern w:val="0"/>
          <w:sz w:val="24"/>
          <w:lang w:val="en-US" w:eastAsia="zh-CN"/>
        </w:rPr>
      </w:pPr>
      <w:r>
        <w:rPr>
          <w:rFonts w:cs="宋体" w:asciiTheme="minorEastAsia" w:hAnsiTheme="minorEastAsia" w:eastAsiaTheme="minorEastAsia"/>
          <w:kern w:val="0"/>
          <w:sz w:val="24"/>
        </w:rPr>
        <w:t>联系人：</w:t>
      </w:r>
      <w:r>
        <w:rPr>
          <w:rFonts w:hint="eastAsia" w:cs="宋体" w:asciiTheme="minorEastAsia" w:hAnsiTheme="minorEastAsia" w:eastAsiaTheme="minorEastAsia"/>
          <w:kern w:val="0"/>
          <w:sz w:val="24"/>
          <w:lang w:val="en-US" w:eastAsia="zh-CN"/>
        </w:rPr>
        <w:t>王老师</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联系方法：</w:t>
      </w:r>
      <w:r>
        <w:rPr>
          <w:rFonts w:hint="eastAsia" w:cs="宋体" w:asciiTheme="minorEastAsia" w:hAnsiTheme="minorEastAsia" w:eastAsiaTheme="minorEastAsia"/>
          <w:kern w:val="0"/>
          <w:sz w:val="24"/>
        </w:rPr>
        <w:t>18510604288</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w:t>
      </w:r>
      <w:r>
        <w:rPr>
          <w:rFonts w:cs="宋体" w:asciiTheme="minorEastAsia" w:hAnsiTheme="minorEastAsia" w:eastAsiaTheme="minorEastAsia"/>
          <w:kern w:val="0"/>
          <w:sz w:val="24"/>
        </w:rPr>
        <w:t>代理机构：厦门市公物采购招投标有限公司</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地址：</w:t>
      </w:r>
      <w:r>
        <w:rPr>
          <w:rFonts w:hint="eastAsia" w:cs="宋体" w:asciiTheme="minorEastAsia" w:hAnsiTheme="minorEastAsia" w:eastAsiaTheme="minorEastAsia"/>
          <w:kern w:val="0"/>
          <w:sz w:val="24"/>
        </w:rPr>
        <w:t>厦门市湖滨南路81号光大银行大厦21楼</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联系方法：</w:t>
      </w:r>
    </w:p>
    <w:tbl>
      <w:tblPr>
        <w:tblStyle w:val="39"/>
        <w:tblW w:w="9083"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914"/>
        <w:gridCol w:w="1544"/>
        <w:gridCol w:w="1230"/>
        <w:gridCol w:w="3421"/>
        <w:gridCol w:w="197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14" w:type="dxa"/>
            <w:vAlign w:val="center"/>
          </w:tcPr>
          <w:p>
            <w:pPr>
              <w:spacing w:line="360" w:lineRule="auto"/>
              <w:jc w:val="center"/>
              <w:rPr>
                <w:rFonts w:ascii="宋体" w:hAnsi="宋体"/>
                <w:b/>
                <w:kern w:val="0"/>
                <w:sz w:val="24"/>
              </w:rPr>
            </w:pPr>
            <w:r>
              <w:rPr>
                <w:rFonts w:hint="eastAsia" w:ascii="宋体" w:hAnsi="宋体"/>
                <w:b/>
                <w:kern w:val="0"/>
                <w:sz w:val="24"/>
              </w:rPr>
              <w:t>序号</w:t>
            </w:r>
          </w:p>
        </w:tc>
        <w:tc>
          <w:tcPr>
            <w:tcW w:w="1544" w:type="dxa"/>
            <w:vAlign w:val="center"/>
          </w:tcPr>
          <w:p>
            <w:pPr>
              <w:spacing w:line="360" w:lineRule="auto"/>
              <w:jc w:val="center"/>
              <w:rPr>
                <w:rFonts w:ascii="宋体" w:hAnsi="宋体"/>
                <w:b/>
                <w:kern w:val="0"/>
                <w:sz w:val="24"/>
              </w:rPr>
            </w:pPr>
            <w:r>
              <w:rPr>
                <w:rFonts w:hint="eastAsia" w:ascii="宋体" w:hAnsi="宋体"/>
                <w:b/>
                <w:kern w:val="0"/>
                <w:sz w:val="24"/>
              </w:rPr>
              <w:t>职务分工</w:t>
            </w:r>
          </w:p>
        </w:tc>
        <w:tc>
          <w:tcPr>
            <w:tcW w:w="1230" w:type="dxa"/>
            <w:vAlign w:val="center"/>
          </w:tcPr>
          <w:p>
            <w:pPr>
              <w:spacing w:line="360" w:lineRule="auto"/>
              <w:jc w:val="center"/>
              <w:rPr>
                <w:rFonts w:ascii="宋体" w:hAnsi="宋体"/>
                <w:b/>
                <w:kern w:val="0"/>
                <w:sz w:val="24"/>
              </w:rPr>
            </w:pPr>
            <w:r>
              <w:rPr>
                <w:rFonts w:hint="eastAsia" w:ascii="宋体" w:hAnsi="宋体"/>
                <w:b/>
                <w:kern w:val="0"/>
                <w:sz w:val="24"/>
              </w:rPr>
              <w:t>联系人</w:t>
            </w:r>
          </w:p>
        </w:tc>
        <w:tc>
          <w:tcPr>
            <w:tcW w:w="3421" w:type="dxa"/>
            <w:vAlign w:val="center"/>
          </w:tcPr>
          <w:p>
            <w:pPr>
              <w:spacing w:line="360" w:lineRule="auto"/>
              <w:jc w:val="center"/>
              <w:rPr>
                <w:rFonts w:ascii="宋体" w:hAnsi="宋体"/>
                <w:b/>
                <w:kern w:val="0"/>
                <w:sz w:val="24"/>
              </w:rPr>
            </w:pPr>
            <w:r>
              <w:rPr>
                <w:rFonts w:hint="eastAsia" w:ascii="宋体" w:hAnsi="宋体"/>
                <w:b/>
                <w:kern w:val="0"/>
                <w:sz w:val="24"/>
              </w:rPr>
              <w:t>职责范围</w:t>
            </w:r>
          </w:p>
        </w:tc>
        <w:tc>
          <w:tcPr>
            <w:tcW w:w="1974" w:type="dxa"/>
            <w:vAlign w:val="center"/>
          </w:tcPr>
          <w:p>
            <w:pPr>
              <w:spacing w:line="360" w:lineRule="auto"/>
              <w:jc w:val="center"/>
              <w:rPr>
                <w:rFonts w:ascii="宋体" w:hAnsi="宋体"/>
                <w:b/>
                <w:kern w:val="0"/>
                <w:sz w:val="24"/>
              </w:rPr>
            </w:pPr>
            <w:r>
              <w:rPr>
                <w:rFonts w:hint="eastAsia" w:ascii="宋体" w:hAnsi="宋体"/>
                <w:b/>
                <w:kern w:val="0"/>
                <w:sz w:val="24"/>
              </w:rPr>
              <w:t>联系电话</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14" w:type="dxa"/>
            <w:vAlign w:val="center"/>
          </w:tcPr>
          <w:p>
            <w:pPr>
              <w:spacing w:line="360" w:lineRule="auto"/>
              <w:jc w:val="center"/>
              <w:rPr>
                <w:rFonts w:ascii="宋体" w:hAnsi="宋体"/>
                <w:kern w:val="0"/>
                <w:sz w:val="24"/>
              </w:rPr>
            </w:pPr>
            <w:r>
              <w:rPr>
                <w:rFonts w:hint="eastAsia" w:ascii="宋体" w:hAnsi="宋体"/>
                <w:kern w:val="0"/>
                <w:sz w:val="24"/>
              </w:rPr>
              <w:t>1</w:t>
            </w:r>
          </w:p>
        </w:tc>
        <w:tc>
          <w:tcPr>
            <w:tcW w:w="1544" w:type="dxa"/>
            <w:vAlign w:val="center"/>
          </w:tcPr>
          <w:p>
            <w:pPr>
              <w:spacing w:line="360" w:lineRule="auto"/>
              <w:jc w:val="center"/>
              <w:rPr>
                <w:rFonts w:ascii="宋体" w:hAnsi="宋体"/>
                <w:kern w:val="0"/>
                <w:sz w:val="24"/>
                <w:highlight w:val="yellow"/>
              </w:rPr>
            </w:pPr>
            <w:r>
              <w:rPr>
                <w:rFonts w:hint="eastAsia" w:ascii="宋体" w:hAnsi="宋体"/>
                <w:kern w:val="0"/>
                <w:sz w:val="24"/>
                <w:highlight w:val="none"/>
              </w:rPr>
              <w:t>项目经办</w:t>
            </w:r>
          </w:p>
        </w:tc>
        <w:tc>
          <w:tcPr>
            <w:tcW w:w="1230" w:type="dxa"/>
            <w:vAlign w:val="center"/>
          </w:tcPr>
          <w:p>
            <w:pPr>
              <w:spacing w:line="360" w:lineRule="auto"/>
              <w:jc w:val="center"/>
              <w:rPr>
                <w:rFonts w:ascii="宋体" w:hAnsi="宋体"/>
                <w:kern w:val="0"/>
                <w:sz w:val="24"/>
              </w:rPr>
            </w:pPr>
            <w:r>
              <w:rPr>
                <w:rFonts w:hint="eastAsia" w:ascii="宋体" w:hAnsi="宋体"/>
                <w:kern w:val="0"/>
                <w:sz w:val="24"/>
              </w:rPr>
              <w:t>张先生</w:t>
            </w:r>
          </w:p>
          <w:p>
            <w:pPr>
              <w:spacing w:line="360" w:lineRule="auto"/>
              <w:jc w:val="center"/>
              <w:rPr>
                <w:rFonts w:ascii="宋体" w:hAnsi="宋体"/>
                <w:kern w:val="0"/>
                <w:sz w:val="24"/>
              </w:rPr>
            </w:pPr>
            <w:r>
              <w:rPr>
                <w:rFonts w:ascii="宋体" w:hAnsi="宋体"/>
                <w:kern w:val="0"/>
                <w:sz w:val="24"/>
              </w:rPr>
              <w:t>许</w:t>
            </w:r>
            <w:r>
              <w:rPr>
                <w:rFonts w:hint="eastAsia" w:ascii="宋体" w:hAnsi="宋体"/>
                <w:kern w:val="0"/>
                <w:sz w:val="24"/>
              </w:rPr>
              <w:t>先生</w:t>
            </w:r>
          </w:p>
        </w:tc>
        <w:tc>
          <w:tcPr>
            <w:tcW w:w="3421" w:type="dxa"/>
            <w:vAlign w:val="center"/>
          </w:tcPr>
          <w:p>
            <w:pPr>
              <w:spacing w:line="360" w:lineRule="auto"/>
              <w:jc w:val="center"/>
              <w:rPr>
                <w:rFonts w:ascii="宋体" w:hAnsi="宋体"/>
                <w:kern w:val="0"/>
                <w:sz w:val="24"/>
              </w:rPr>
            </w:pPr>
            <w:r>
              <w:rPr>
                <w:rFonts w:hint="eastAsia" w:ascii="宋体" w:hAnsi="宋体"/>
                <w:sz w:val="24"/>
              </w:rPr>
              <w:t>负责谈判文件的咨询、答疑等工作</w:t>
            </w:r>
          </w:p>
        </w:tc>
        <w:tc>
          <w:tcPr>
            <w:tcW w:w="1974" w:type="dxa"/>
            <w:vAlign w:val="center"/>
          </w:tcPr>
          <w:p>
            <w:pPr>
              <w:spacing w:line="360" w:lineRule="auto"/>
              <w:jc w:val="center"/>
              <w:rPr>
                <w:rFonts w:ascii="宋体" w:hAnsi="宋体"/>
                <w:kern w:val="0"/>
                <w:sz w:val="24"/>
              </w:rPr>
            </w:pPr>
            <w:r>
              <w:rPr>
                <w:rFonts w:hint="eastAsia" w:ascii="宋体" w:hAnsi="宋体"/>
                <w:kern w:val="0"/>
                <w:sz w:val="24"/>
              </w:rPr>
              <w:t>0592-2229278</w:t>
            </w:r>
          </w:p>
          <w:p>
            <w:pPr>
              <w:spacing w:line="360" w:lineRule="auto"/>
              <w:jc w:val="center"/>
              <w:rPr>
                <w:rFonts w:ascii="宋体" w:hAnsi="宋体"/>
                <w:kern w:val="0"/>
                <w:sz w:val="24"/>
              </w:rPr>
            </w:pPr>
            <w:r>
              <w:rPr>
                <w:rFonts w:hint="eastAsia" w:ascii="宋体" w:hAnsi="宋体"/>
                <w:kern w:val="0"/>
                <w:sz w:val="24"/>
              </w:rPr>
              <w:t>0592-</w:t>
            </w:r>
            <w:r>
              <w:rPr>
                <w:rFonts w:ascii="宋体" w:hAnsi="宋体"/>
                <w:kern w:val="0"/>
                <w:sz w:val="24"/>
              </w:rPr>
              <w:t>2279305</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14" w:type="dxa"/>
            <w:vAlign w:val="center"/>
          </w:tcPr>
          <w:p>
            <w:pPr>
              <w:spacing w:line="360" w:lineRule="auto"/>
              <w:jc w:val="center"/>
              <w:rPr>
                <w:rFonts w:ascii="宋体" w:hAnsi="宋体"/>
                <w:kern w:val="0"/>
                <w:sz w:val="24"/>
              </w:rPr>
            </w:pPr>
            <w:r>
              <w:rPr>
                <w:rFonts w:hint="eastAsia" w:ascii="宋体" w:hAnsi="宋体"/>
                <w:kern w:val="0"/>
                <w:sz w:val="24"/>
              </w:rPr>
              <w:t>2</w:t>
            </w:r>
          </w:p>
        </w:tc>
        <w:tc>
          <w:tcPr>
            <w:tcW w:w="1544" w:type="dxa"/>
            <w:vAlign w:val="center"/>
          </w:tcPr>
          <w:p>
            <w:pPr>
              <w:spacing w:line="360" w:lineRule="auto"/>
              <w:jc w:val="center"/>
              <w:rPr>
                <w:rFonts w:ascii="宋体" w:hAnsi="宋体"/>
                <w:kern w:val="0"/>
                <w:sz w:val="24"/>
              </w:rPr>
            </w:pPr>
            <w:r>
              <w:rPr>
                <w:rFonts w:hint="eastAsia" w:ascii="宋体" w:hAnsi="宋体"/>
                <w:sz w:val="24"/>
              </w:rPr>
              <w:t>总台</w:t>
            </w:r>
          </w:p>
        </w:tc>
        <w:tc>
          <w:tcPr>
            <w:tcW w:w="1230" w:type="dxa"/>
            <w:vAlign w:val="center"/>
          </w:tcPr>
          <w:p>
            <w:pPr>
              <w:spacing w:line="360" w:lineRule="auto"/>
              <w:jc w:val="center"/>
              <w:rPr>
                <w:rFonts w:ascii="宋体" w:hAnsi="宋体"/>
                <w:kern w:val="0"/>
                <w:sz w:val="24"/>
              </w:rPr>
            </w:pPr>
            <w:r>
              <w:rPr>
                <w:rFonts w:hint="eastAsia" w:ascii="宋体" w:hAnsi="宋体"/>
                <w:kern w:val="0"/>
                <w:sz w:val="24"/>
              </w:rPr>
              <w:t>程小姐</w:t>
            </w:r>
          </w:p>
        </w:tc>
        <w:tc>
          <w:tcPr>
            <w:tcW w:w="3421" w:type="dxa"/>
            <w:vAlign w:val="center"/>
          </w:tcPr>
          <w:p>
            <w:pPr>
              <w:spacing w:line="360" w:lineRule="auto"/>
              <w:jc w:val="center"/>
              <w:rPr>
                <w:rFonts w:ascii="宋体" w:hAnsi="宋体"/>
                <w:kern w:val="0"/>
                <w:sz w:val="24"/>
              </w:rPr>
            </w:pPr>
            <w:r>
              <w:rPr>
                <w:rFonts w:hint="eastAsia" w:ascii="宋体" w:hAnsi="宋体"/>
                <w:sz w:val="24"/>
              </w:rPr>
              <w:t>负责获取采购文件咨询，服务费收取等工作</w:t>
            </w:r>
          </w:p>
        </w:tc>
        <w:tc>
          <w:tcPr>
            <w:tcW w:w="1974" w:type="dxa"/>
            <w:vAlign w:val="center"/>
          </w:tcPr>
          <w:p>
            <w:pPr>
              <w:spacing w:line="360" w:lineRule="auto"/>
              <w:jc w:val="center"/>
              <w:rPr>
                <w:rFonts w:ascii="宋体" w:hAnsi="宋体"/>
                <w:kern w:val="0"/>
                <w:sz w:val="24"/>
              </w:rPr>
            </w:pPr>
            <w:r>
              <w:rPr>
                <w:rFonts w:hint="eastAsia" w:ascii="宋体" w:hAnsi="宋体"/>
                <w:kern w:val="0"/>
                <w:sz w:val="24"/>
              </w:rPr>
              <w:t>0592-2230888</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14" w:type="dxa"/>
            <w:vAlign w:val="center"/>
          </w:tcPr>
          <w:p>
            <w:pPr>
              <w:spacing w:line="360" w:lineRule="auto"/>
              <w:jc w:val="center"/>
              <w:rPr>
                <w:rFonts w:ascii="宋体" w:hAnsi="宋体"/>
                <w:kern w:val="0"/>
                <w:sz w:val="24"/>
              </w:rPr>
            </w:pPr>
            <w:r>
              <w:rPr>
                <w:rFonts w:hint="eastAsia" w:ascii="宋体" w:hAnsi="宋体"/>
                <w:kern w:val="0"/>
                <w:sz w:val="24"/>
              </w:rPr>
              <w:t>3</w:t>
            </w:r>
          </w:p>
        </w:tc>
        <w:tc>
          <w:tcPr>
            <w:tcW w:w="1544" w:type="dxa"/>
            <w:vAlign w:val="center"/>
          </w:tcPr>
          <w:p>
            <w:pPr>
              <w:spacing w:line="360" w:lineRule="auto"/>
              <w:jc w:val="center"/>
              <w:rPr>
                <w:rFonts w:ascii="宋体" w:hAnsi="宋体"/>
                <w:kern w:val="0"/>
                <w:sz w:val="24"/>
              </w:rPr>
            </w:pPr>
            <w:r>
              <w:rPr>
                <w:rFonts w:hint="eastAsia" w:ascii="宋体" w:hAnsi="宋体"/>
                <w:sz w:val="24"/>
              </w:rPr>
              <w:t>财务</w:t>
            </w:r>
          </w:p>
        </w:tc>
        <w:tc>
          <w:tcPr>
            <w:tcW w:w="1230" w:type="dxa"/>
            <w:vAlign w:val="center"/>
          </w:tcPr>
          <w:p>
            <w:pPr>
              <w:spacing w:line="360" w:lineRule="auto"/>
              <w:jc w:val="center"/>
              <w:rPr>
                <w:rFonts w:ascii="宋体" w:hAnsi="宋体"/>
                <w:kern w:val="0"/>
                <w:sz w:val="24"/>
              </w:rPr>
            </w:pPr>
            <w:r>
              <w:rPr>
                <w:rFonts w:hint="eastAsia" w:ascii="宋体" w:hAnsi="宋体"/>
                <w:kern w:val="0"/>
                <w:sz w:val="24"/>
              </w:rPr>
              <w:t>林小姐</w:t>
            </w:r>
          </w:p>
        </w:tc>
        <w:tc>
          <w:tcPr>
            <w:tcW w:w="3421" w:type="dxa"/>
            <w:vAlign w:val="center"/>
          </w:tcPr>
          <w:p>
            <w:pPr>
              <w:spacing w:line="360" w:lineRule="auto"/>
              <w:jc w:val="center"/>
              <w:rPr>
                <w:rFonts w:ascii="宋体" w:hAnsi="宋体"/>
                <w:kern w:val="0"/>
                <w:sz w:val="24"/>
              </w:rPr>
            </w:pPr>
            <w:r>
              <w:rPr>
                <w:rFonts w:hint="eastAsia" w:ascii="宋体" w:hAnsi="宋体"/>
                <w:sz w:val="24"/>
              </w:rPr>
              <w:t>负责保证金收退等咨询工作</w:t>
            </w:r>
          </w:p>
        </w:tc>
        <w:tc>
          <w:tcPr>
            <w:tcW w:w="1974" w:type="dxa"/>
            <w:vAlign w:val="center"/>
          </w:tcPr>
          <w:p>
            <w:pPr>
              <w:spacing w:line="360" w:lineRule="auto"/>
              <w:jc w:val="center"/>
              <w:rPr>
                <w:rFonts w:ascii="宋体" w:hAnsi="宋体"/>
                <w:kern w:val="0"/>
                <w:sz w:val="24"/>
              </w:rPr>
            </w:pPr>
            <w:r>
              <w:rPr>
                <w:rFonts w:hint="eastAsia" w:ascii="宋体" w:hAnsi="宋体"/>
                <w:kern w:val="0"/>
                <w:sz w:val="24"/>
              </w:rPr>
              <w:t>0592-2279303</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083" w:type="dxa"/>
            <w:gridSpan w:val="5"/>
            <w:vAlign w:val="center"/>
          </w:tcPr>
          <w:p>
            <w:pPr>
              <w:spacing w:line="360" w:lineRule="auto"/>
              <w:rPr>
                <w:rFonts w:ascii="宋体" w:hAnsi="宋体"/>
                <w:kern w:val="0"/>
                <w:sz w:val="24"/>
              </w:rPr>
            </w:pPr>
            <w:r>
              <w:rPr>
                <w:rFonts w:hint="eastAsia" w:ascii="宋体" w:hAnsi="宋体"/>
                <w:kern w:val="0"/>
                <w:sz w:val="24"/>
              </w:rPr>
              <w:t>公司传真：0592-2225703</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9083" w:type="dxa"/>
            <w:gridSpan w:val="5"/>
            <w:vAlign w:val="center"/>
          </w:tcPr>
          <w:p>
            <w:pPr>
              <w:spacing w:line="360" w:lineRule="auto"/>
              <w:rPr>
                <w:rFonts w:ascii="宋体" w:hAnsi="宋体"/>
                <w:kern w:val="0"/>
                <w:sz w:val="24"/>
              </w:rPr>
            </w:pPr>
            <w:r>
              <w:rPr>
                <w:rFonts w:hint="eastAsia" w:ascii="宋体" w:hAnsi="宋体"/>
                <w:kern w:val="0"/>
                <w:sz w:val="24"/>
              </w:rPr>
              <w:t>项目联系邮箱：</w:t>
            </w:r>
            <w:r>
              <w:rPr>
                <w:rFonts w:hint="eastAsia" w:ascii="宋体" w:hAnsi="宋体"/>
                <w:kern w:val="0"/>
                <w:sz w:val="24"/>
                <w:u w:val="single"/>
              </w:rPr>
              <w:t xml:space="preserve">  xmgwcgzy@163.com  </w:t>
            </w:r>
          </w:p>
        </w:tc>
      </w:tr>
    </w:tbl>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10、谈判保证金、代理服务费缴交账户</w:t>
      </w:r>
    </w:p>
    <w:tbl>
      <w:tblPr>
        <w:tblStyle w:val="39"/>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49"/>
        <w:gridCol w:w="705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949" w:type="dxa"/>
            <w:vAlign w:val="center"/>
          </w:tcPr>
          <w:p>
            <w:pPr>
              <w:spacing w:line="360" w:lineRule="auto"/>
              <w:jc w:val="center"/>
              <w:rPr>
                <w:rFonts w:ascii="宋体" w:hAnsi="宋体"/>
                <w:kern w:val="0"/>
                <w:sz w:val="24"/>
              </w:rPr>
            </w:pPr>
            <w:r>
              <w:rPr>
                <w:rFonts w:hint="eastAsia" w:ascii="宋体" w:hAnsi="宋体"/>
                <w:kern w:val="0"/>
                <w:sz w:val="24"/>
              </w:rPr>
              <w:t>开 户 行</w:t>
            </w:r>
          </w:p>
        </w:tc>
        <w:tc>
          <w:tcPr>
            <w:tcW w:w="7050" w:type="dxa"/>
            <w:vAlign w:val="center"/>
          </w:tcPr>
          <w:p>
            <w:pPr>
              <w:spacing w:line="360" w:lineRule="auto"/>
              <w:jc w:val="center"/>
              <w:rPr>
                <w:rFonts w:ascii="宋体" w:hAnsi="宋体"/>
                <w:kern w:val="0"/>
                <w:sz w:val="24"/>
              </w:rPr>
            </w:pPr>
            <w:r>
              <w:rPr>
                <w:rFonts w:ascii="宋体" w:hAnsi="宋体"/>
                <w:kern w:val="0"/>
                <w:sz w:val="24"/>
              </w:rPr>
              <w:t>厦门银行股份有限公司湖里支行</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949" w:type="dxa"/>
            <w:vAlign w:val="center"/>
          </w:tcPr>
          <w:p>
            <w:pPr>
              <w:spacing w:line="360" w:lineRule="auto"/>
              <w:jc w:val="center"/>
              <w:rPr>
                <w:rFonts w:ascii="宋体" w:hAnsi="宋体"/>
                <w:kern w:val="0"/>
                <w:sz w:val="24"/>
              </w:rPr>
            </w:pPr>
            <w:r>
              <w:rPr>
                <w:rFonts w:hint="eastAsia" w:ascii="宋体" w:hAnsi="宋体"/>
                <w:kern w:val="0"/>
                <w:sz w:val="24"/>
              </w:rPr>
              <w:t>账    号</w:t>
            </w:r>
          </w:p>
        </w:tc>
        <w:tc>
          <w:tcPr>
            <w:tcW w:w="7050" w:type="dxa"/>
            <w:vAlign w:val="center"/>
          </w:tcPr>
          <w:p>
            <w:pPr>
              <w:spacing w:line="360" w:lineRule="auto"/>
              <w:jc w:val="center"/>
              <w:rPr>
                <w:rFonts w:ascii="宋体" w:hAnsi="宋体"/>
                <w:kern w:val="0"/>
                <w:sz w:val="24"/>
              </w:rPr>
            </w:pPr>
            <w:r>
              <w:rPr>
                <w:rFonts w:hint="eastAsia" w:ascii="宋体" w:hAnsi="宋体"/>
                <w:kern w:val="0"/>
                <w:sz w:val="24"/>
              </w:rPr>
              <w:t>80126316000207</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949" w:type="dxa"/>
            <w:vAlign w:val="center"/>
          </w:tcPr>
          <w:p>
            <w:pPr>
              <w:spacing w:line="360" w:lineRule="auto"/>
              <w:jc w:val="center"/>
              <w:rPr>
                <w:rFonts w:ascii="宋体" w:hAnsi="宋体"/>
                <w:kern w:val="0"/>
                <w:sz w:val="24"/>
              </w:rPr>
            </w:pPr>
            <w:r>
              <w:rPr>
                <w:rFonts w:hint="eastAsia" w:ascii="宋体" w:hAnsi="宋体"/>
                <w:kern w:val="0"/>
                <w:sz w:val="24"/>
              </w:rPr>
              <w:t>收款单位</w:t>
            </w:r>
          </w:p>
        </w:tc>
        <w:tc>
          <w:tcPr>
            <w:tcW w:w="7050" w:type="dxa"/>
            <w:vAlign w:val="center"/>
          </w:tcPr>
          <w:p>
            <w:pPr>
              <w:spacing w:line="360" w:lineRule="auto"/>
              <w:jc w:val="center"/>
              <w:rPr>
                <w:rFonts w:ascii="宋体" w:hAnsi="宋体"/>
                <w:kern w:val="0"/>
                <w:sz w:val="24"/>
              </w:rPr>
            </w:pPr>
            <w:r>
              <w:rPr>
                <w:rFonts w:hint="eastAsia" w:ascii="宋体" w:hAnsi="宋体"/>
                <w:kern w:val="0"/>
                <w:sz w:val="24"/>
              </w:rPr>
              <w:t>厦门市公物采购招投标有限公司</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999" w:type="dxa"/>
            <w:gridSpan w:val="2"/>
            <w:vAlign w:val="center"/>
          </w:tcPr>
          <w:p>
            <w:pPr>
              <w:spacing w:line="360" w:lineRule="auto"/>
              <w:rPr>
                <w:rFonts w:ascii="宋体" w:hAnsi="宋体"/>
                <w:sz w:val="24"/>
              </w:rPr>
            </w:pPr>
            <w:r>
              <w:rPr>
                <w:rFonts w:hint="eastAsia" w:ascii="宋体" w:hAnsi="宋体"/>
                <w:sz w:val="24"/>
              </w:rPr>
              <w:t>1、供应商应按照所投合同包的谈判保证金要求，缴交相应的谈判保证金。</w:t>
            </w:r>
          </w:p>
          <w:p>
            <w:pPr>
              <w:spacing w:line="360" w:lineRule="auto"/>
              <w:rPr>
                <w:rFonts w:ascii="宋体" w:hAnsi="宋体"/>
                <w:sz w:val="24"/>
              </w:rPr>
            </w:pPr>
            <w:r>
              <w:rPr>
                <w:rFonts w:hint="eastAsia" w:ascii="宋体" w:hAnsi="宋体"/>
                <w:sz w:val="24"/>
              </w:rPr>
              <w:t>2、供应商应认真核对账户信息，将谈判保证金汇入以上账户，并自行承担因汇错谈判保证金而产生的一切后果。</w:t>
            </w:r>
          </w:p>
          <w:p>
            <w:pPr>
              <w:spacing w:line="360" w:lineRule="auto"/>
              <w:rPr>
                <w:rFonts w:ascii="宋体" w:hAnsi="宋体"/>
                <w:sz w:val="24"/>
              </w:rPr>
            </w:pPr>
            <w:r>
              <w:rPr>
                <w:rFonts w:hint="eastAsia" w:ascii="宋体" w:hAnsi="宋体"/>
                <w:sz w:val="24"/>
              </w:rPr>
              <w:t>3、供应商在转账或电汇的凭证上应按照以下格式注明，以便核对：“（项目编号：***、合同包：***）的谈判保证金”。</w:t>
            </w:r>
          </w:p>
        </w:tc>
      </w:tr>
    </w:tbl>
    <w:p>
      <w:pPr>
        <w:widowControl/>
        <w:spacing w:line="360" w:lineRule="auto"/>
        <w:jc w:val="left"/>
        <w:rPr>
          <w:rFonts w:cs="宋体" w:asciiTheme="minorEastAsia" w:hAnsiTheme="minorEastAsia" w:eastAsiaTheme="minorEastAsia"/>
          <w:b/>
          <w:bCs/>
          <w:kern w:val="0"/>
          <w:sz w:val="24"/>
        </w:rPr>
        <w:sectPr>
          <w:pgSz w:w="11906" w:h="16838"/>
          <w:pgMar w:top="1418" w:right="1418" w:bottom="1418" w:left="1418" w:header="851" w:footer="992" w:gutter="0"/>
          <w:cols w:space="720" w:num="1"/>
          <w:titlePg/>
          <w:docGrid w:linePitch="312" w:charSpace="0"/>
        </w:sectPr>
      </w:pPr>
    </w:p>
    <w:p>
      <w:pPr>
        <w:widowControl/>
        <w:spacing w:line="360" w:lineRule="auto"/>
        <w:jc w:val="left"/>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附表：</w:t>
      </w:r>
    </w:p>
    <w:p>
      <w:pPr>
        <w:widowControl/>
        <w:spacing w:line="360" w:lineRule="auto"/>
        <w:jc w:val="center"/>
        <w:rPr>
          <w:rFonts w:cs="宋体" w:asciiTheme="minorEastAsia" w:hAnsiTheme="minorEastAsia" w:eastAsiaTheme="minorEastAsia"/>
          <w:b/>
          <w:bCs/>
          <w:kern w:val="0"/>
          <w:sz w:val="28"/>
        </w:rPr>
      </w:pPr>
      <w:r>
        <w:rPr>
          <w:rFonts w:cs="宋体" w:asciiTheme="minorEastAsia" w:hAnsiTheme="minorEastAsia" w:eastAsiaTheme="minorEastAsia"/>
          <w:b/>
          <w:kern w:val="0"/>
          <w:sz w:val="28"/>
        </w:rPr>
        <w:t>供应商的资格要求</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一般资格证明文件</w:t>
      </w:r>
      <w:r>
        <w:rPr>
          <w:rFonts w:hint="eastAsia" w:cs="宋体" w:asciiTheme="minorEastAsia" w:hAnsiTheme="minorEastAsia" w:eastAsiaTheme="minorEastAsia"/>
          <w:kern w:val="0"/>
          <w:sz w:val="24"/>
        </w:rPr>
        <w:t>（所有合同包的供应商均需满足</w:t>
      </w:r>
      <w:r>
        <w:rPr>
          <w:rFonts w:cs="宋体" w:asciiTheme="minorEastAsia" w:hAnsiTheme="minorEastAsia" w:eastAsiaTheme="minorEastAsia"/>
          <w:kern w:val="0"/>
          <w:sz w:val="24"/>
        </w:rPr>
        <w:t>一般资格要求</w:t>
      </w:r>
      <w:r>
        <w:rPr>
          <w:rFonts w:hint="eastAsia" w:cs="宋体" w:asciiTheme="minorEastAsia" w:hAnsiTheme="minorEastAsia" w:eastAsiaTheme="minorEastAsia"/>
          <w:kern w:val="0"/>
          <w:sz w:val="24"/>
        </w:rPr>
        <w:t>。若为联合体响应的，联合体各方均需满足</w:t>
      </w:r>
      <w:r>
        <w:rPr>
          <w:rFonts w:cs="宋体" w:asciiTheme="minorEastAsia" w:hAnsiTheme="minorEastAsia" w:eastAsiaTheme="minorEastAsia"/>
          <w:kern w:val="0"/>
          <w:sz w:val="24"/>
        </w:rPr>
        <w:t>一般资格要求</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widowControl/>
              <w:spacing w:line="360" w:lineRule="auto"/>
              <w:jc w:val="center"/>
              <w:rPr>
                <w:rFonts w:ascii="宋体" w:hAnsi="宋体" w:cs="宋体"/>
                <w:b/>
                <w:bCs/>
                <w:kern w:val="0"/>
                <w:sz w:val="24"/>
              </w:rPr>
            </w:pPr>
            <w:r>
              <w:rPr>
                <w:rFonts w:ascii="宋体" w:hAnsi="宋体" w:cs="宋体"/>
                <w:b/>
                <w:bCs/>
                <w:kern w:val="0"/>
                <w:sz w:val="24"/>
              </w:rPr>
              <w:t>明细</w:t>
            </w:r>
          </w:p>
        </w:tc>
        <w:tc>
          <w:tcPr>
            <w:tcW w:w="4026" w:type="pct"/>
            <w:vAlign w:val="center"/>
          </w:tcPr>
          <w:p>
            <w:pPr>
              <w:widowControl/>
              <w:spacing w:line="360" w:lineRule="auto"/>
              <w:jc w:val="center"/>
              <w:rPr>
                <w:rFonts w:ascii="宋体" w:hAnsi="宋体" w:cs="宋体"/>
                <w:b/>
                <w:bCs/>
                <w:kern w:val="0"/>
                <w:sz w:val="24"/>
              </w:rPr>
            </w:pPr>
            <w:r>
              <w:rPr>
                <w:rFonts w:ascii="宋体" w:hAnsi="宋体" w:cs="宋体"/>
                <w:b/>
                <w:bCs/>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widowControl/>
              <w:spacing w:line="360" w:lineRule="auto"/>
              <w:jc w:val="center"/>
              <w:rPr>
                <w:rFonts w:ascii="宋体" w:hAnsi="宋体" w:cs="宋体"/>
                <w:kern w:val="0"/>
                <w:sz w:val="24"/>
              </w:rPr>
            </w:pPr>
            <w:r>
              <w:rPr>
                <w:rFonts w:ascii="宋体" w:hAnsi="宋体" w:cs="宋体"/>
                <w:kern w:val="0"/>
                <w:sz w:val="24"/>
              </w:rPr>
              <w:t>营业执照等证明文件</w:t>
            </w:r>
          </w:p>
        </w:tc>
        <w:tc>
          <w:tcPr>
            <w:tcW w:w="4026" w:type="pct"/>
            <w:vAlign w:val="center"/>
          </w:tcPr>
          <w:p>
            <w:pPr>
              <w:widowControl/>
              <w:spacing w:line="360" w:lineRule="auto"/>
              <w:rPr>
                <w:rFonts w:ascii="宋体" w:hAnsi="宋体" w:cs="宋体"/>
                <w:kern w:val="0"/>
                <w:sz w:val="24"/>
              </w:rPr>
            </w:pP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widowControl/>
              <w:spacing w:line="360" w:lineRule="auto"/>
              <w:jc w:val="center"/>
              <w:rPr>
                <w:rFonts w:asciiTheme="minorEastAsia" w:hAnsiTheme="minorEastAsia"/>
                <w:kern w:val="0"/>
                <w:sz w:val="24"/>
              </w:rPr>
            </w:pPr>
            <w:r>
              <w:rPr>
                <w:rFonts w:asciiTheme="minorEastAsia" w:hAnsiTheme="minorEastAsia"/>
                <w:kern w:val="0"/>
                <w:sz w:val="24"/>
              </w:rPr>
              <w:t>单位负责人证明或授权书</w:t>
            </w:r>
          </w:p>
        </w:tc>
        <w:tc>
          <w:tcPr>
            <w:tcW w:w="4026" w:type="pct"/>
            <w:vAlign w:val="center"/>
          </w:tcPr>
          <w:p>
            <w:pPr>
              <w:widowControl/>
              <w:spacing w:line="360" w:lineRule="auto"/>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p>
          <w:p>
            <w:pPr>
              <w:widowControl/>
              <w:spacing w:line="360" w:lineRule="auto"/>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widowControl/>
              <w:spacing w:line="360" w:lineRule="auto"/>
              <w:jc w:val="center"/>
              <w:rPr>
                <w:rFonts w:ascii="宋体" w:hAnsi="宋体" w:cs="宋体"/>
                <w:kern w:val="0"/>
                <w:sz w:val="24"/>
              </w:rPr>
            </w:pPr>
            <w:r>
              <w:rPr>
                <w:rFonts w:ascii="宋体" w:hAnsi="宋体" w:cs="宋体"/>
                <w:kern w:val="0"/>
                <w:sz w:val="24"/>
              </w:rPr>
              <w:t>财务状况报告</w:t>
            </w:r>
          </w:p>
        </w:tc>
        <w:tc>
          <w:tcPr>
            <w:tcW w:w="4026" w:type="pct"/>
            <w:vAlign w:val="center"/>
          </w:tcPr>
          <w:p>
            <w:pPr>
              <w:widowControl/>
              <w:spacing w:line="360" w:lineRule="auto"/>
              <w:rPr>
                <w:rFonts w:ascii="宋体" w:hAnsi="宋体" w:cs="宋体"/>
                <w:kern w:val="0"/>
                <w:sz w:val="24"/>
              </w:rPr>
            </w:pPr>
            <w:r>
              <w:rPr>
                <w:rFonts w:hint="eastAsia" w:ascii="宋体" w:hAnsi="宋体" w:cs="宋体"/>
                <w:kern w:val="0"/>
                <w:sz w:val="24"/>
              </w:rPr>
              <w:t>供应商</w:t>
            </w:r>
            <w:r>
              <w:rPr>
                <w:rFonts w:ascii="宋体" w:hAnsi="宋体" w:cs="宋体"/>
                <w:kern w:val="0"/>
                <w:sz w:val="24"/>
              </w:rPr>
              <w:t>应提供上一年度</w:t>
            </w:r>
            <w:r>
              <w:rPr>
                <w:rFonts w:hint="eastAsia" w:ascii="宋体" w:hAnsi="宋体"/>
                <w:color w:val="000000"/>
                <w:sz w:val="24"/>
              </w:rPr>
              <w:t>（响应文件提交截止时间为1-6月的也可提供上上年度）</w:t>
            </w:r>
            <w:r>
              <w:rPr>
                <w:rFonts w:ascii="宋体" w:hAnsi="宋体" w:cs="宋体"/>
                <w:kern w:val="0"/>
                <w:sz w:val="24"/>
              </w:rPr>
              <w:t>的财务报告复印件或</w:t>
            </w:r>
            <w:r>
              <w:rPr>
                <w:rFonts w:hint="eastAsia" w:ascii="宋体" w:hAnsi="宋体" w:cs="宋体"/>
                <w:kern w:val="0"/>
                <w:sz w:val="24"/>
              </w:rPr>
              <w:t>银行</w:t>
            </w:r>
            <w:r>
              <w:rPr>
                <w:rFonts w:ascii="宋体" w:hAnsi="宋体" w:cs="宋体"/>
                <w:kern w:val="0"/>
                <w:sz w:val="24"/>
              </w:rPr>
              <w:t>资信证明复印件或</w:t>
            </w:r>
            <w:r>
              <w:rPr>
                <w:rFonts w:hint="eastAsia" w:ascii="宋体" w:hAnsi="宋体" w:cs="宋体"/>
                <w:kern w:val="0"/>
                <w:sz w:val="24"/>
              </w:rPr>
              <w:t>谈判</w:t>
            </w:r>
            <w:r>
              <w:rPr>
                <w:rFonts w:ascii="宋体" w:hAnsi="宋体" w:cs="宋体"/>
                <w:kern w:val="0"/>
                <w:sz w:val="24"/>
              </w:rPr>
              <w:t>担保函复印件。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widowControl/>
              <w:spacing w:line="360" w:lineRule="auto"/>
              <w:jc w:val="center"/>
              <w:rPr>
                <w:rFonts w:ascii="宋体" w:hAnsi="宋体" w:cs="宋体"/>
                <w:kern w:val="0"/>
                <w:sz w:val="24"/>
              </w:rPr>
            </w:pPr>
            <w:r>
              <w:rPr>
                <w:rFonts w:ascii="宋体" w:hAnsi="宋体" w:cs="宋体"/>
                <w:kern w:val="0"/>
                <w:sz w:val="24"/>
              </w:rPr>
              <w:t>依法缴纳税收证明材料</w:t>
            </w:r>
          </w:p>
        </w:tc>
        <w:tc>
          <w:tcPr>
            <w:tcW w:w="4026" w:type="pct"/>
            <w:vAlign w:val="center"/>
          </w:tcPr>
          <w:p>
            <w:pPr>
              <w:widowControl/>
              <w:spacing w:line="360" w:lineRule="auto"/>
              <w:rPr>
                <w:rFonts w:ascii="宋体" w:hAnsi="宋体" w:cs="宋体"/>
                <w:kern w:val="0"/>
                <w:sz w:val="24"/>
              </w:rPr>
            </w:pP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，谈判当月成立或享受税收减免政策的供应商，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widowControl/>
              <w:spacing w:line="360" w:lineRule="auto"/>
              <w:jc w:val="center"/>
              <w:rPr>
                <w:rFonts w:ascii="宋体" w:hAnsi="宋体" w:cs="宋体"/>
                <w:kern w:val="0"/>
                <w:sz w:val="24"/>
              </w:rPr>
            </w:pPr>
            <w:r>
              <w:rPr>
                <w:rFonts w:ascii="宋体" w:hAnsi="宋体" w:cs="宋体"/>
                <w:kern w:val="0"/>
                <w:sz w:val="24"/>
              </w:rPr>
              <w:t>依法缴纳社会保障资金证明材料</w:t>
            </w:r>
          </w:p>
        </w:tc>
        <w:tc>
          <w:tcPr>
            <w:tcW w:w="4026" w:type="pct"/>
            <w:vAlign w:val="center"/>
          </w:tcPr>
          <w:p>
            <w:pPr>
              <w:widowControl/>
              <w:spacing w:line="360" w:lineRule="auto"/>
              <w:rPr>
                <w:rFonts w:ascii="宋体" w:hAnsi="宋体" w:cs="宋体"/>
                <w:kern w:val="0"/>
                <w:sz w:val="24"/>
              </w:rPr>
            </w:pP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，谈判当月成立或享受社保减免政策的供应商，</w:t>
            </w:r>
            <w:r>
              <w:rPr>
                <w:rFonts w:ascii="宋体" w:hAnsi="宋体" w:cs="宋体"/>
                <w:kern w:val="0"/>
                <w:sz w:val="24"/>
              </w:rPr>
              <w:t>提供依法缴纳社会保障资金承诺书原件（格式自拟）。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widowControl/>
              <w:spacing w:line="360" w:lineRule="auto"/>
              <w:jc w:val="center"/>
              <w:rPr>
                <w:rFonts w:ascii="宋体" w:hAnsi="宋体" w:cs="宋体"/>
                <w:sz w:val="24"/>
                <w:highlight w:val="none"/>
              </w:rPr>
            </w:pPr>
            <w:r>
              <w:rPr>
                <w:rFonts w:hint="eastAsia" w:ascii="宋体" w:hAnsi="宋体" w:cs="宋体"/>
                <w:sz w:val="24"/>
                <w:highlight w:val="none"/>
              </w:rPr>
              <w:t>信用承诺制</w:t>
            </w:r>
          </w:p>
          <w:p>
            <w:pPr>
              <w:widowControl/>
              <w:spacing w:line="360" w:lineRule="auto"/>
              <w:jc w:val="center"/>
              <w:rPr>
                <w:rFonts w:ascii="宋体" w:hAnsi="宋体" w:cs="宋体"/>
                <w:sz w:val="24"/>
                <w:highlight w:val="yellow"/>
              </w:rPr>
            </w:pPr>
            <w:r>
              <w:rPr>
                <w:rFonts w:hint="eastAsia" w:ascii="宋体" w:hAnsi="宋体" w:cs="宋体"/>
                <w:sz w:val="24"/>
                <w:highlight w:val="none"/>
              </w:rPr>
              <w:t>要求</w:t>
            </w:r>
          </w:p>
        </w:tc>
        <w:tc>
          <w:tcPr>
            <w:tcW w:w="4026" w:type="pct"/>
            <w:vAlign w:val="center"/>
          </w:tcPr>
          <w:p>
            <w:pPr>
              <w:widowControl/>
              <w:spacing w:line="360" w:lineRule="auto"/>
              <w:rPr>
                <w:rFonts w:ascii="宋体" w:hAnsi="宋体" w:cs="宋体"/>
                <w:sz w:val="24"/>
                <w:highlight w:val="yellow"/>
              </w:rPr>
            </w:pP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widowControl/>
              <w:spacing w:line="360" w:lineRule="auto"/>
              <w:jc w:val="center"/>
              <w:rPr>
                <w:rFonts w:ascii="宋体" w:hAnsi="宋体" w:cs="宋体"/>
                <w:kern w:val="0"/>
                <w:sz w:val="24"/>
              </w:rPr>
            </w:pPr>
            <w:r>
              <w:rPr>
                <w:rFonts w:ascii="宋体" w:hAnsi="宋体" w:cs="宋体"/>
                <w:kern w:val="0"/>
                <w:sz w:val="24"/>
              </w:rPr>
              <w:t>具备履行合同所必需设备和专业技术能力的声明函</w:t>
            </w:r>
          </w:p>
        </w:tc>
        <w:tc>
          <w:tcPr>
            <w:tcW w:w="4026" w:type="pct"/>
            <w:vAlign w:val="center"/>
          </w:tcPr>
          <w:p>
            <w:pPr>
              <w:widowControl/>
              <w:spacing w:line="360" w:lineRule="auto"/>
              <w:rPr>
                <w:rFonts w:ascii="宋体" w:hAnsi="宋体" w:cs="宋体"/>
                <w:kern w:val="0"/>
                <w:sz w:val="24"/>
              </w:rPr>
            </w:pP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pct"/>
            <w:vAlign w:val="center"/>
          </w:tcPr>
          <w:p>
            <w:pPr>
              <w:widowControl/>
              <w:spacing w:line="360" w:lineRule="auto"/>
              <w:jc w:val="center"/>
              <w:rPr>
                <w:rFonts w:ascii="宋体" w:hAnsi="宋体" w:cs="宋体"/>
                <w:kern w:val="0"/>
                <w:sz w:val="24"/>
              </w:rPr>
            </w:pPr>
            <w:r>
              <w:rPr>
                <w:rFonts w:hint="eastAsia" w:ascii="宋体" w:hAnsi="宋体" w:cs="宋体"/>
                <w:kern w:val="0"/>
                <w:sz w:val="24"/>
              </w:rPr>
              <w:t>信用记录要求</w:t>
            </w:r>
          </w:p>
        </w:tc>
        <w:tc>
          <w:tcPr>
            <w:tcW w:w="4026" w:type="pct"/>
            <w:vAlign w:val="center"/>
          </w:tcPr>
          <w:p>
            <w:pPr>
              <w:widowControl/>
              <w:spacing w:line="360" w:lineRule="auto"/>
              <w:rPr>
                <w:rFonts w:ascii="宋体" w:hAnsi="宋体" w:cs="宋体"/>
                <w:kern w:val="0"/>
                <w:sz w:val="24"/>
              </w:rPr>
            </w:pPr>
            <w:r>
              <w:rPr>
                <w:rFonts w:hint="eastAsia" w:ascii="宋体" w:hAnsi="宋体" w:cs="宋体"/>
                <w:kern w:val="0"/>
                <w:sz w:val="24"/>
              </w:rPr>
              <w:t>1、信用信息查询渠道：通过“信用中国”网站（www.creditchina.gov.cn）、中国政府采购网（www.ccgp.gov.cn）、“信用厦门”网站（credit.xm.gov.cn）查询所有供应商的信用信息。</w:t>
            </w:r>
          </w:p>
          <w:p>
            <w:pPr>
              <w:widowControl/>
              <w:spacing w:line="360" w:lineRule="auto"/>
              <w:rPr>
                <w:rFonts w:ascii="宋体" w:hAnsi="宋体" w:cs="宋体"/>
                <w:kern w:val="0"/>
                <w:sz w:val="24"/>
              </w:rPr>
            </w:pPr>
            <w:r>
              <w:rPr>
                <w:rFonts w:hint="eastAsia" w:ascii="宋体" w:hAnsi="宋体" w:cs="宋体"/>
                <w:kern w:val="0"/>
                <w:sz w:val="24"/>
              </w:rPr>
              <w:t>2、截止时点：查询供应商响应文件递交截止当天前三年内的信用信息。</w:t>
            </w:r>
          </w:p>
          <w:p>
            <w:pPr>
              <w:widowControl/>
              <w:spacing w:line="360" w:lineRule="auto"/>
              <w:rPr>
                <w:rFonts w:ascii="宋体" w:hAnsi="宋体" w:cs="宋体"/>
                <w:kern w:val="0"/>
                <w:sz w:val="24"/>
              </w:rPr>
            </w:pPr>
            <w:r>
              <w:rPr>
                <w:rFonts w:hint="eastAsia" w:ascii="宋体" w:hAnsi="宋体" w:cs="宋体"/>
                <w:kern w:val="0"/>
                <w:sz w:val="24"/>
              </w:rPr>
              <w:t xml:space="preserve">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w:t>
            </w:r>
          </w:p>
          <w:p>
            <w:pPr>
              <w:widowControl/>
              <w:spacing w:line="360" w:lineRule="auto"/>
              <w:rPr>
                <w:rFonts w:ascii="宋体" w:hAnsi="宋体" w:cs="宋体"/>
                <w:kern w:val="0"/>
                <w:sz w:val="24"/>
              </w:rPr>
            </w:pPr>
            <w:r>
              <w:rPr>
                <w:rFonts w:hint="eastAsia" w:ascii="宋体" w:hAnsi="宋体" w:cs="宋体"/>
                <w:kern w:val="0"/>
                <w:sz w:val="24"/>
              </w:rPr>
              <w:t>4、供应商无需提供信用信息查询结果。若供应商自行提供查询结果的，仍以评审当天查询结果为准。</w:t>
            </w:r>
          </w:p>
        </w:tc>
      </w:tr>
    </w:tbl>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其他资格证明文件</w:t>
      </w:r>
      <w:r>
        <w:rPr>
          <w:rFonts w:hint="eastAsia" w:cs="宋体" w:asciiTheme="minorEastAsia" w:hAnsiTheme="minorEastAsia" w:eastAsiaTheme="minorEastAsia"/>
          <w:kern w:val="0"/>
          <w:sz w:val="24"/>
        </w:rPr>
        <w:t>（若为联合体响应的，除另有规定外，联合体各方中至少有一方满足</w:t>
      </w:r>
      <w:r>
        <w:rPr>
          <w:rFonts w:cs="宋体" w:asciiTheme="minorEastAsia" w:hAnsiTheme="minorEastAsia" w:eastAsiaTheme="minorEastAsia"/>
          <w:kern w:val="0"/>
          <w:sz w:val="24"/>
        </w:rPr>
        <w:t>其他资格证明要求</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w:t>
      </w:r>
    </w:p>
    <w:p>
      <w:pPr>
        <w:widowControl/>
        <w:spacing w:line="360" w:lineRule="auto"/>
        <w:ind w:firstLine="482"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b/>
          <w:bCs/>
          <w:kern w:val="0"/>
          <w:sz w:val="24"/>
          <w:highlight w:val="none"/>
        </w:rPr>
        <w:t>包：1</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3"/>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pct"/>
            <w:vAlign w:val="center"/>
          </w:tcPr>
          <w:p>
            <w:pPr>
              <w:widowControl/>
              <w:spacing w:line="360" w:lineRule="auto"/>
              <w:jc w:val="center"/>
              <w:rPr>
                <w:rFonts w:ascii="宋体" w:hAnsi="宋体" w:cs="宋体"/>
                <w:b/>
                <w:bCs/>
                <w:kern w:val="0"/>
                <w:sz w:val="24"/>
                <w:highlight w:val="none"/>
              </w:rPr>
            </w:pPr>
            <w:r>
              <w:rPr>
                <w:rFonts w:ascii="宋体" w:hAnsi="宋体" w:cs="宋体"/>
                <w:b/>
                <w:bCs/>
                <w:kern w:val="0"/>
                <w:sz w:val="24"/>
                <w:highlight w:val="none"/>
              </w:rPr>
              <w:t>明细</w:t>
            </w:r>
          </w:p>
        </w:tc>
        <w:tc>
          <w:tcPr>
            <w:tcW w:w="3491" w:type="pct"/>
            <w:vAlign w:val="center"/>
          </w:tcPr>
          <w:p>
            <w:pPr>
              <w:widowControl/>
              <w:spacing w:line="360" w:lineRule="auto"/>
              <w:jc w:val="center"/>
              <w:rPr>
                <w:rFonts w:ascii="宋体" w:hAnsi="宋体" w:cs="宋体"/>
                <w:b/>
                <w:bCs/>
                <w:kern w:val="0"/>
                <w:sz w:val="24"/>
                <w:highlight w:val="none"/>
              </w:rPr>
            </w:pPr>
            <w:r>
              <w:rPr>
                <w:rFonts w:ascii="宋体" w:hAnsi="宋体" w:cs="宋体"/>
                <w:b/>
                <w:bCs/>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pct"/>
            <w:vAlign w:val="center"/>
          </w:tcPr>
          <w:p>
            <w:pPr>
              <w:widowControl/>
              <w:spacing w:line="360" w:lineRule="auto"/>
              <w:jc w:val="center"/>
              <w:rPr>
                <w:rFonts w:ascii="宋体" w:hAnsi="宋体" w:cs="宋体"/>
                <w:bCs/>
                <w:kern w:val="0"/>
                <w:sz w:val="24"/>
                <w:highlight w:val="none"/>
              </w:rPr>
            </w:pPr>
            <w:r>
              <w:rPr>
                <w:rFonts w:ascii="宋体" w:hAnsi="宋体" w:cs="宋体"/>
                <w:bCs/>
                <w:kern w:val="0"/>
                <w:sz w:val="24"/>
                <w:highlight w:val="none"/>
              </w:rPr>
              <w:t>联合体</w:t>
            </w:r>
            <w:r>
              <w:rPr>
                <w:rFonts w:hint="eastAsia" w:ascii="宋体" w:hAnsi="宋体" w:cs="宋体"/>
                <w:bCs/>
                <w:kern w:val="0"/>
                <w:sz w:val="24"/>
                <w:highlight w:val="none"/>
              </w:rPr>
              <w:t>要求</w:t>
            </w:r>
          </w:p>
        </w:tc>
        <w:tc>
          <w:tcPr>
            <w:tcW w:w="3491" w:type="pct"/>
            <w:vAlign w:val="center"/>
          </w:tcPr>
          <w:p>
            <w:pPr>
              <w:widowControl/>
              <w:spacing w:line="360" w:lineRule="auto"/>
              <w:jc w:val="center"/>
              <w:rPr>
                <w:rFonts w:ascii="宋体" w:hAnsi="宋体" w:cs="宋体"/>
                <w:bCs/>
                <w:kern w:val="0"/>
                <w:sz w:val="24"/>
                <w:highlight w:val="none"/>
              </w:rPr>
            </w:pPr>
            <w:r>
              <w:rPr>
                <w:rFonts w:ascii="宋体" w:hAnsi="宋体" w:cs="宋体"/>
                <w:bCs/>
                <w:kern w:val="0"/>
                <w:sz w:val="24"/>
                <w:highlight w:val="none"/>
              </w:rPr>
              <w:t>本</w:t>
            </w:r>
            <w:r>
              <w:rPr>
                <w:rFonts w:hint="eastAsia" w:ascii="宋体" w:hAnsi="宋体" w:cs="宋体"/>
                <w:bCs/>
                <w:kern w:val="0"/>
                <w:sz w:val="24"/>
                <w:highlight w:val="none"/>
              </w:rPr>
              <w:t>合同</w:t>
            </w:r>
            <w:r>
              <w:rPr>
                <w:rFonts w:ascii="宋体" w:hAnsi="宋体" w:cs="宋体"/>
                <w:bCs/>
                <w:kern w:val="0"/>
                <w:sz w:val="24"/>
                <w:highlight w:val="none"/>
              </w:rPr>
              <w:t>包</w:t>
            </w:r>
            <w:r>
              <w:rPr>
                <w:rFonts w:hint="eastAsia" w:ascii="宋体" w:hAnsi="宋体" w:cs="宋体"/>
                <w:bCs/>
                <w:kern w:val="0"/>
                <w:sz w:val="24"/>
                <w:highlight w:val="none"/>
                <w:lang w:val="en-US" w:eastAsia="zh-CN"/>
              </w:rPr>
              <w:t>不</w:t>
            </w:r>
            <w:r>
              <w:rPr>
                <w:rFonts w:ascii="宋体" w:hAnsi="宋体" w:cs="宋体"/>
                <w:bCs/>
                <w:kern w:val="0"/>
                <w:sz w:val="24"/>
                <w:highlight w:val="none"/>
              </w:rPr>
              <w:t>接受联合体</w:t>
            </w:r>
            <w:r>
              <w:rPr>
                <w:rFonts w:hint="eastAsia" w:ascii="宋体" w:hAnsi="宋体" w:cs="宋体"/>
                <w:bCs/>
                <w:kern w:val="0"/>
                <w:sz w:val="24"/>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pct"/>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采购人根据采购项目的要求规定的特定条件</w:t>
            </w:r>
          </w:p>
        </w:tc>
        <w:tc>
          <w:tcPr>
            <w:tcW w:w="3491" w:type="pct"/>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本</w:t>
            </w:r>
            <w:r>
              <w:rPr>
                <w:rFonts w:hint="eastAsia" w:ascii="宋体" w:hAnsi="宋体" w:cs="宋体"/>
                <w:kern w:val="0"/>
                <w:sz w:val="24"/>
                <w:highlight w:val="none"/>
              </w:rPr>
              <w:t>合同</w:t>
            </w:r>
            <w:r>
              <w:rPr>
                <w:rFonts w:ascii="宋体" w:hAnsi="宋体" w:cs="宋体"/>
                <w:kern w:val="0"/>
                <w:sz w:val="24"/>
                <w:highlight w:val="none"/>
              </w:rPr>
              <w:t>包专门面向中小企业采购</w:t>
            </w:r>
            <w:r>
              <w:rPr>
                <w:rFonts w:hint="eastAsia" w:ascii="宋体" w:hAnsi="宋体" w:cs="宋体"/>
                <w:kern w:val="0"/>
                <w:sz w:val="24"/>
                <w:highlight w:val="none"/>
              </w:rPr>
              <w:t>，供应商需提供《中小企业声明函》，未按要求提供的响应无效。具体要求详见第二章。</w:t>
            </w:r>
          </w:p>
        </w:tc>
      </w:tr>
    </w:tbl>
    <w:p>
      <w:pPr>
        <w:widowControl/>
        <w:spacing w:line="360" w:lineRule="auto"/>
        <w:ind w:firstLine="482" w:firstLineChars="200"/>
        <w:jc w:val="left"/>
        <w:rPr>
          <w:rFonts w:cs="宋体" w:asciiTheme="minorEastAsia" w:hAnsiTheme="minorEastAsia" w:eastAsiaTheme="minorEastAsia"/>
          <w:b/>
          <w:bCs/>
          <w:kern w:val="0"/>
          <w:sz w:val="24"/>
        </w:rPr>
      </w:pPr>
    </w:p>
    <w:p>
      <w:pPr>
        <w:widowControl/>
        <w:spacing w:before="55" w:after="55"/>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pStyle w:val="2"/>
        <w:spacing w:before="240" w:after="240"/>
        <w:rPr>
          <w:rFonts w:ascii="黑体" w:hAnsi="黑体"/>
        </w:rPr>
      </w:pPr>
      <w:bookmarkStart w:id="1" w:name="_Toc21143"/>
      <w:r>
        <w:rPr>
          <w:rFonts w:ascii="黑体" w:hAnsi="黑体"/>
        </w:rPr>
        <w:t>第二章</w:t>
      </w:r>
      <w:r>
        <w:rPr>
          <w:rFonts w:hint="eastAsia" w:ascii="黑体" w:hAnsi="黑体"/>
        </w:rPr>
        <w:t xml:space="preserve">  竞争性谈判须知</w:t>
      </w:r>
      <w:bookmarkEnd w:id="1"/>
    </w:p>
    <w:p>
      <w:pPr>
        <w:pStyle w:val="3"/>
        <w:spacing w:before="240" w:after="240"/>
        <w:rPr>
          <w:kern w:val="0"/>
        </w:rPr>
      </w:pPr>
      <w:bookmarkStart w:id="2" w:name="_Toc6494"/>
      <w:r>
        <w:rPr>
          <w:kern w:val="0"/>
        </w:rPr>
        <w:t>第1节</w:t>
      </w:r>
      <w:r>
        <w:rPr>
          <w:rFonts w:hint="eastAsia"/>
          <w:kern w:val="0"/>
        </w:rPr>
        <w:t xml:space="preserve">  </w:t>
      </w:r>
      <w:r>
        <w:rPr>
          <w:kern w:val="0"/>
        </w:rPr>
        <w:t>竞争性谈判须知前附表</w:t>
      </w:r>
      <w:bookmarkEnd w:id="2"/>
    </w:p>
    <w:p>
      <w:pPr>
        <w:widowControl/>
        <w:spacing w:line="360" w:lineRule="auto"/>
        <w:ind w:firstLine="480" w:firstLineChars="200"/>
        <w:jc w:val="left"/>
        <w:rPr>
          <w:rFonts w:ascii="宋体" w:hAnsi="宋体" w:cs="宋体"/>
          <w:kern w:val="0"/>
          <w:sz w:val="24"/>
        </w:rPr>
      </w:pPr>
      <w:r>
        <w:rPr>
          <w:rFonts w:ascii="宋体" w:hAnsi="宋体" w:cs="宋体"/>
          <w:kern w:val="0"/>
          <w:sz w:val="24"/>
        </w:rPr>
        <w:t>竞争性谈判须知前附表是对竞争性谈判须知的补充和细化，二者如有矛盾，以前附表中的要求和规定为准</w:t>
      </w:r>
      <w:r>
        <w:rPr>
          <w:rFonts w:hint="eastAsia" w:ascii="宋体" w:hAnsi="宋体" w:cs="宋体"/>
          <w:kern w:val="0"/>
          <w:sz w:val="24"/>
        </w:rPr>
        <w:t>。</w:t>
      </w:r>
    </w:p>
    <w:p>
      <w:pPr>
        <w:widowControl/>
        <w:spacing w:before="55" w:after="55" w:line="360" w:lineRule="auto"/>
        <w:jc w:val="left"/>
        <w:rPr>
          <w:rFonts w:ascii="黑体" w:hAnsi="黑体" w:eastAsia="黑体" w:cs="宋体"/>
          <w:b/>
          <w:kern w:val="0"/>
          <w:sz w:val="28"/>
          <w:szCs w:val="28"/>
        </w:rPr>
      </w:pPr>
      <w:r>
        <w:rPr>
          <w:rFonts w:hint="eastAsia" w:ascii="黑体" w:hAnsi="黑体" w:eastAsia="黑体" w:cs="宋体"/>
          <w:b/>
          <w:kern w:val="0"/>
          <w:sz w:val="28"/>
          <w:szCs w:val="28"/>
        </w:rPr>
        <w:t>表1</w:t>
      </w:r>
    </w:p>
    <w:tbl>
      <w:tblPr>
        <w:tblStyle w:val="1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1120"/>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项号</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条款号</w:t>
            </w:r>
          </w:p>
        </w:tc>
        <w:tc>
          <w:tcPr>
            <w:tcW w:w="7388"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w:t>
            </w:r>
          </w:p>
        </w:tc>
        <w:tc>
          <w:tcPr>
            <w:tcW w:w="7388" w:type="dxa"/>
            <w:vAlign w:val="center"/>
          </w:tcPr>
          <w:p>
            <w:pPr>
              <w:widowControl/>
              <w:spacing w:line="360" w:lineRule="auto"/>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本项目采用以下</w:t>
            </w:r>
            <w:r>
              <w:rPr>
                <w:rFonts w:hint="eastAsia" w:cs="宋体" w:asciiTheme="minorEastAsia" w:hAnsiTheme="minorEastAsia" w:eastAsiaTheme="minorEastAsia"/>
                <w:b/>
                <w:bCs/>
                <w:kern w:val="0"/>
                <w:sz w:val="24"/>
                <w:u w:val="single"/>
              </w:rPr>
              <w:t>第（1）种</w:t>
            </w:r>
            <w:r>
              <w:rPr>
                <w:rFonts w:hint="eastAsia" w:cs="宋体" w:asciiTheme="minorEastAsia" w:hAnsiTheme="minorEastAsia" w:eastAsiaTheme="minorEastAsia"/>
                <w:bCs/>
                <w:kern w:val="0"/>
                <w:sz w:val="24"/>
              </w:rPr>
              <w:t>方式邀请供应商参与谈判采购活动：</w:t>
            </w:r>
          </w:p>
          <w:p>
            <w:pPr>
              <w:widowControl/>
              <w:spacing w:line="360" w:lineRule="auto"/>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（1）发布公告（任何供应商均可参与）。</w:t>
            </w:r>
          </w:p>
          <w:p>
            <w:pPr>
              <w:widowControl/>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Cs/>
                <w:kern w:val="0"/>
                <w:sz w:val="24"/>
              </w:rPr>
              <w:t>（2）书面推荐（被推荐邀请的供应商才能参与）。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w:t>
            </w:r>
          </w:p>
        </w:tc>
        <w:tc>
          <w:tcPr>
            <w:tcW w:w="7388" w:type="dxa"/>
            <w:vAlign w:val="center"/>
          </w:tcPr>
          <w:p>
            <w:pPr>
              <w:widowControl/>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最低供应商数量要求：</w:t>
            </w:r>
          </w:p>
          <w:p>
            <w:pPr>
              <w:widowControl/>
              <w:spacing w:line="360" w:lineRule="auto"/>
              <w:rPr>
                <w:rFonts w:cs="宋体" w:asciiTheme="minorEastAsia" w:hAnsiTheme="minorEastAsia" w:eastAsiaTheme="minorEastAsia"/>
                <w:bCs/>
                <w:kern w:val="0"/>
                <w:sz w:val="24"/>
              </w:rPr>
            </w:pPr>
            <w:r>
              <w:rPr>
                <w:rFonts w:cs="宋体" w:asciiTheme="minorEastAsia" w:hAnsiTheme="minorEastAsia" w:eastAsiaTheme="minorEastAsia"/>
                <w:bCs/>
                <w:kern w:val="0"/>
                <w:sz w:val="24"/>
              </w:rPr>
              <w:t>第一次采购时，提交响应文件或经评审后有效的供应商数量不足三家</w:t>
            </w:r>
            <w:r>
              <w:rPr>
                <w:rFonts w:hint="eastAsia" w:cs="宋体" w:asciiTheme="minorEastAsia" w:hAnsiTheme="minorEastAsia" w:eastAsiaTheme="minorEastAsia"/>
                <w:bCs/>
                <w:kern w:val="0"/>
                <w:sz w:val="24"/>
              </w:rPr>
              <w:t>时</w:t>
            </w:r>
            <w:r>
              <w:rPr>
                <w:rFonts w:cs="宋体" w:asciiTheme="minorEastAsia" w:hAnsiTheme="minorEastAsia" w:eastAsiaTheme="minorEastAsia"/>
                <w:bCs/>
                <w:kern w:val="0"/>
                <w:sz w:val="24"/>
              </w:rPr>
              <w:t>，则采购失败。</w:t>
            </w:r>
          </w:p>
          <w:p>
            <w:pPr>
              <w:widowControl/>
              <w:spacing w:line="360" w:lineRule="auto"/>
              <w:rPr>
                <w:rFonts w:cs="宋体" w:asciiTheme="minorEastAsia" w:hAnsiTheme="minorEastAsia" w:eastAsiaTheme="minorEastAsia"/>
                <w:b/>
                <w:bCs/>
                <w:kern w:val="0"/>
                <w:sz w:val="24"/>
              </w:rPr>
            </w:pPr>
            <w:r>
              <w:rPr>
                <w:rFonts w:hint="eastAsia" w:cs="宋体" w:asciiTheme="minorEastAsia" w:hAnsiTheme="minorEastAsia" w:eastAsiaTheme="minorEastAsia"/>
                <w:bCs/>
                <w:kern w:val="0"/>
                <w:sz w:val="24"/>
              </w:rPr>
              <w:t>第二次及以后采购时，</w:t>
            </w:r>
            <w:r>
              <w:rPr>
                <w:rFonts w:cs="宋体" w:asciiTheme="minorEastAsia" w:hAnsiTheme="minorEastAsia" w:eastAsiaTheme="minorEastAsia"/>
                <w:bCs/>
                <w:kern w:val="0"/>
                <w:sz w:val="24"/>
              </w:rPr>
              <w:t>提交响应文件或经评审后有效的供应商数量不足</w:t>
            </w:r>
            <w:r>
              <w:rPr>
                <w:rFonts w:hint="eastAsia" w:cs="宋体" w:asciiTheme="minorEastAsia" w:hAnsiTheme="minorEastAsia" w:eastAsiaTheme="minorEastAsia"/>
                <w:bCs/>
                <w:kern w:val="0"/>
                <w:sz w:val="24"/>
              </w:rPr>
              <w:t>两</w:t>
            </w:r>
            <w:r>
              <w:rPr>
                <w:rFonts w:cs="宋体" w:asciiTheme="minorEastAsia" w:hAnsiTheme="minorEastAsia" w:eastAsiaTheme="minorEastAsia"/>
                <w:bCs/>
                <w:kern w:val="0"/>
                <w:sz w:val="24"/>
              </w:rPr>
              <w:t>家</w:t>
            </w:r>
            <w:r>
              <w:rPr>
                <w:rFonts w:hint="eastAsia" w:cs="宋体" w:asciiTheme="minorEastAsia" w:hAnsiTheme="minorEastAsia" w:eastAsiaTheme="minorEastAsia"/>
                <w:bCs/>
                <w:kern w:val="0"/>
                <w:sz w:val="24"/>
              </w:rPr>
              <w:t>时</w:t>
            </w:r>
            <w:r>
              <w:rPr>
                <w:rFonts w:cs="宋体" w:asciiTheme="minorEastAsia" w:hAnsiTheme="minorEastAsia" w:eastAsiaTheme="minorEastAsia"/>
                <w:bCs/>
                <w:kern w:val="0"/>
                <w:sz w:val="24"/>
              </w:rPr>
              <w:t>，则采购失败。失败后可转为单一来源采购。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6.3</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是否组织现场考察或召开谈判前答疑会：</w:t>
            </w:r>
            <w:r>
              <w:rPr>
                <w:rFonts w:cs="宋体" w:asciiTheme="minorEastAsia" w:hAnsiTheme="minorEastAsia" w:eastAsiaTheme="minorEastAsia"/>
                <w:kern w:val="0"/>
                <w:sz w:val="24"/>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9.1</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响应文件有效期：</w:t>
            </w:r>
            <w:r>
              <w:rPr>
                <w:rFonts w:cs="宋体" w:asciiTheme="minorEastAsia" w:hAnsiTheme="minorEastAsia" w:eastAsiaTheme="minorEastAsia"/>
                <w:kern w:val="0"/>
                <w:sz w:val="24"/>
              </w:rPr>
              <w:t>首次响应文件提交截止时间起90个日历日。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10.1</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提交谈判保证金：</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本项目的谈判保证金详见</w:t>
            </w:r>
            <w:r>
              <w:rPr>
                <w:rFonts w:hint="eastAsia" w:cs="宋体" w:asciiTheme="minorEastAsia" w:hAnsiTheme="minorEastAsia" w:eastAsiaTheme="minorEastAsia"/>
                <w:kern w:val="0"/>
                <w:sz w:val="24"/>
              </w:rPr>
              <w:t>第一章</w:t>
            </w:r>
            <w:r>
              <w:rPr>
                <w:rFonts w:cs="宋体" w:asciiTheme="minorEastAsia" w:hAnsiTheme="minorEastAsia" w:eastAsiaTheme="minorEastAsia"/>
                <w:kern w:val="0"/>
                <w:sz w:val="24"/>
              </w:rPr>
              <w:t>，提交方式为</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银行转账</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须于提交响应文件截止时间前到达指定账户，是否到达以银行反馈信息为准</w:t>
            </w:r>
            <w:r>
              <w:rPr>
                <w:rFonts w:hint="eastAsia" w:cs="宋体" w:asciiTheme="minorEastAsia" w:hAnsiTheme="minorEastAsia"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11.1</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响应文件的份数</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（1）纸质响应文件</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①响应文件正本</w:t>
            </w: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份、副本</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份。</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②可读介质（光盘或U盘）1份。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14.4</w:t>
            </w:r>
          </w:p>
        </w:tc>
        <w:tc>
          <w:tcPr>
            <w:tcW w:w="7388" w:type="dxa"/>
            <w:vAlign w:val="center"/>
          </w:tcPr>
          <w:p>
            <w:pPr>
              <w:widowControl/>
              <w:spacing w:line="360" w:lineRule="auto"/>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谈判过程中可能发生实质性变动的内容：</w:t>
            </w:r>
          </w:p>
          <w:p>
            <w:pPr>
              <w:widowControl/>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由谈判小组确定。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14.9</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评审的标准和方法：具体内容详见竞争性谈判须知前附表专项附件“评审的标准和方法”。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w:t>
            </w:r>
          </w:p>
        </w:tc>
        <w:tc>
          <w:tcPr>
            <w:tcW w:w="7388" w:type="dxa"/>
            <w:vAlign w:val="center"/>
          </w:tcPr>
          <w:p>
            <w:pPr>
              <w:widowControl/>
              <w:spacing w:line="360" w:lineRule="auto"/>
              <w:jc w:val="left"/>
              <w:rPr>
                <w:rFonts w:ascii="宋体" w:hAnsi="宋体" w:cs="宋体"/>
                <w:b/>
                <w:bCs/>
                <w:kern w:val="0"/>
                <w:sz w:val="24"/>
              </w:rPr>
            </w:pPr>
            <w:r>
              <w:rPr>
                <w:rFonts w:ascii="宋体" w:hAnsi="宋体" w:cs="宋体"/>
                <w:b/>
                <w:bCs/>
                <w:kern w:val="0"/>
                <w:sz w:val="24"/>
              </w:rPr>
              <w:t>质疑函应采用下列方式之一提交：</w:t>
            </w:r>
          </w:p>
          <w:p>
            <w:pPr>
              <w:widowControl/>
              <w:spacing w:line="360" w:lineRule="auto"/>
              <w:jc w:val="left"/>
              <w:rPr>
                <w:rFonts w:ascii="宋体" w:hAnsi="宋体" w:cs="宋体"/>
                <w:bCs/>
                <w:kern w:val="0"/>
                <w:sz w:val="24"/>
              </w:rPr>
            </w:pPr>
            <w:r>
              <w:rPr>
                <w:rFonts w:hint="eastAsia" w:ascii="宋体" w:hAnsi="宋体" w:cs="宋体"/>
                <w:bCs/>
                <w:kern w:val="0"/>
                <w:sz w:val="24"/>
              </w:rPr>
              <w:t>（1）邮件形式：将质疑函原件扫描发送至邮箱：</w:t>
            </w:r>
            <w:r>
              <w:rPr>
                <w:rFonts w:hint="eastAsia" w:ascii="宋体" w:hAnsi="宋体"/>
                <w:kern w:val="0"/>
                <w:sz w:val="24"/>
              </w:rPr>
              <w:t>xmgwcgzy@163.com。收到质疑函的时间以邮箱显示的收到时间为准。质疑答复过程中需要核对原件的，质疑人应提供原件核查，否则相关资料可能不被认可。</w:t>
            </w:r>
          </w:p>
          <w:p>
            <w:pPr>
              <w:widowControl/>
              <w:spacing w:line="360" w:lineRule="auto"/>
              <w:jc w:val="left"/>
              <w:rPr>
                <w:rFonts w:ascii="宋体" w:hAnsi="宋体" w:cs="宋体"/>
                <w:kern w:val="0"/>
                <w:sz w:val="24"/>
              </w:rPr>
            </w:pPr>
            <w:r>
              <w:rPr>
                <w:rFonts w:hint="eastAsia" w:ascii="宋体" w:hAnsi="宋体" w:cs="宋体"/>
                <w:kern w:val="0"/>
                <w:sz w:val="24"/>
              </w:rPr>
              <w:t>（2）快递形式：</w:t>
            </w:r>
            <w:r>
              <w:rPr>
                <w:rFonts w:hint="eastAsia" w:ascii="宋体" w:hAnsi="宋体" w:cs="宋体"/>
                <w:bCs/>
                <w:kern w:val="0"/>
                <w:sz w:val="24"/>
              </w:rPr>
              <w:t>将质疑函原件快递至厦门市湖滨南路81号光大银行大厦21楼前台，收件人：程小姐，电话：0592-2230888。</w:t>
            </w:r>
            <w:r>
              <w:rPr>
                <w:rFonts w:hint="eastAsia" w:ascii="宋体" w:hAnsi="宋体"/>
                <w:kern w:val="0"/>
                <w:sz w:val="24"/>
              </w:rPr>
              <w:t>收到质疑函的时间以快递签收时间为准。</w:t>
            </w:r>
          </w:p>
          <w:p>
            <w:pPr>
              <w:widowControl/>
              <w:spacing w:line="360" w:lineRule="auto"/>
              <w:rPr>
                <w:rFonts w:cs="宋体" w:asciiTheme="minorEastAsia" w:hAnsiTheme="minorEastAsia" w:eastAsiaTheme="minorEastAsia"/>
                <w:kern w:val="0"/>
                <w:sz w:val="24"/>
              </w:rPr>
            </w:pPr>
            <w:r>
              <w:rPr>
                <w:rFonts w:hint="eastAsia" w:ascii="宋体" w:hAnsi="宋体" w:cs="宋体"/>
                <w:kern w:val="0"/>
                <w:sz w:val="24"/>
              </w:rPr>
              <w:t>（3）现场送达：</w:t>
            </w:r>
            <w:r>
              <w:rPr>
                <w:rFonts w:hint="eastAsia" w:ascii="宋体" w:hAnsi="宋体" w:cs="宋体"/>
                <w:bCs/>
                <w:kern w:val="0"/>
                <w:sz w:val="24"/>
              </w:rPr>
              <w:t>将质疑函原件现场送至厦门市湖滨南路81号光大银行大厦21楼前台。</w:t>
            </w:r>
            <w:r>
              <w:rPr>
                <w:rFonts w:hint="eastAsia" w:ascii="宋体" w:hAnsi="宋体"/>
                <w:kern w:val="0"/>
                <w:sz w:val="24"/>
              </w:rPr>
              <w:t>收到质疑函的时间以前台签收时间为准。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.2</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信息公告指定媒体（以下简称：“指定媒体”）：</w:t>
            </w:r>
          </w:p>
          <w:p>
            <w:pPr>
              <w:widowControl/>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中国政府采购网，网址www.ccgp.gov.cn。</w:t>
            </w:r>
          </w:p>
          <w:p>
            <w:pPr>
              <w:widowControl/>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r>
              <w:rPr>
                <w:rFonts w:hint="eastAsia" w:ascii="宋体" w:hAnsi="宋体" w:cs="宋体"/>
                <w:kern w:val="0"/>
                <w:sz w:val="24"/>
              </w:rPr>
              <w:t>厦门采购招标网</w:t>
            </w:r>
            <w:r>
              <w:rPr>
                <w:rFonts w:ascii="宋体" w:hAnsi="宋体" w:cs="宋体"/>
                <w:kern w:val="0"/>
                <w:sz w:val="24"/>
              </w:rPr>
              <w:t>，网址www.xmzfcg.com。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w:t>
            </w:r>
          </w:p>
        </w:tc>
        <w:tc>
          <w:tcPr>
            <w:tcW w:w="1120" w:type="dxa"/>
            <w:vAlign w:val="center"/>
          </w:tcPr>
          <w:p>
            <w:pPr>
              <w:widowControl/>
              <w:spacing w:line="360" w:lineRule="auto"/>
              <w:jc w:val="center"/>
              <w:rPr>
                <w:rFonts w:cs="宋体" w:asciiTheme="minorEastAsia" w:hAnsiTheme="minorEastAsia" w:eastAsiaTheme="minorEastAsia"/>
                <w:kern w:val="0"/>
                <w:sz w:val="24"/>
              </w:rPr>
            </w:pPr>
          </w:p>
        </w:tc>
        <w:tc>
          <w:tcPr>
            <w:tcW w:w="7388" w:type="dxa"/>
            <w:vAlign w:val="center"/>
          </w:tcPr>
          <w:p>
            <w:pPr>
              <w:widowControl/>
              <w:spacing w:line="360" w:lineRule="auto"/>
              <w:jc w:val="left"/>
              <w:rPr>
                <w:rFonts w:ascii="宋体" w:hAnsi="宋体" w:cs="宋体"/>
                <w:kern w:val="0"/>
                <w:sz w:val="24"/>
              </w:rPr>
            </w:pPr>
            <w:r>
              <w:rPr>
                <w:rFonts w:ascii="宋体" w:hAnsi="宋体" w:cs="宋体"/>
                <w:b/>
                <w:bCs/>
                <w:kern w:val="0"/>
                <w:sz w:val="24"/>
              </w:rPr>
              <w:t>是否允许</w:t>
            </w:r>
            <w:r>
              <w:rPr>
                <w:rFonts w:hint="eastAsia" w:ascii="宋体" w:hAnsi="宋体" w:cs="宋体"/>
                <w:b/>
                <w:bCs/>
                <w:kern w:val="0"/>
                <w:sz w:val="24"/>
              </w:rPr>
              <w:t>成交供应商</w:t>
            </w:r>
            <w:r>
              <w:rPr>
                <w:rFonts w:ascii="宋体" w:hAnsi="宋体" w:cs="宋体"/>
                <w:b/>
                <w:bCs/>
                <w:kern w:val="0"/>
                <w:sz w:val="24"/>
              </w:rPr>
              <w:t>将本项目的非主体、非关键性工作进行分包：</w:t>
            </w:r>
          </w:p>
          <w:p>
            <w:pPr>
              <w:widowControl/>
              <w:spacing w:line="360" w:lineRule="auto"/>
              <w:rPr>
                <w:rFonts w:ascii="宋体" w:hAnsi="宋体" w:cs="宋体"/>
                <w:kern w:val="0"/>
                <w:sz w:val="24"/>
                <w:highlight w:val="none"/>
              </w:rPr>
            </w:pPr>
            <w:r>
              <w:rPr>
                <w:rFonts w:ascii="宋体" w:hAnsi="宋体" w:cs="宋体"/>
                <w:kern w:val="0"/>
                <w:sz w:val="24"/>
                <w:highlight w:val="none"/>
              </w:rPr>
              <w:t>不允许。</w:t>
            </w:r>
          </w:p>
          <w:p>
            <w:pPr>
              <w:widowControl/>
              <w:spacing w:line="360" w:lineRule="auto"/>
              <w:rPr>
                <w:rFonts w:cs="宋体" w:asciiTheme="minorEastAsia" w:hAnsiTheme="minorEastAsia" w:eastAsiaTheme="minorEastAsia"/>
                <w:b/>
                <w:bCs/>
                <w:kern w:val="0"/>
                <w:sz w:val="24"/>
              </w:rPr>
            </w:pPr>
            <w:r>
              <w:rPr>
                <w:rFonts w:cs="宋体" w:asciiTheme="minorEastAsia" w:hAnsiTheme="minorEastAsia" w:eastAsiaTheme="minorEastAsia"/>
                <w:kern w:val="0"/>
                <w:sz w:val="24"/>
              </w:rPr>
              <w:t>若允许</w:t>
            </w:r>
            <w:r>
              <w:rPr>
                <w:rFonts w:hint="eastAsia" w:cs="宋体" w:asciiTheme="minorEastAsia" w:hAnsiTheme="minorEastAsia" w:eastAsiaTheme="minorEastAsia"/>
                <w:kern w:val="0"/>
                <w:sz w:val="24"/>
              </w:rPr>
              <w:t>成交供应商</w:t>
            </w:r>
            <w:r>
              <w:rPr>
                <w:rFonts w:cs="宋体" w:asciiTheme="minorEastAsia" w:hAnsiTheme="minorEastAsia" w:eastAsiaTheme="minorEastAsia"/>
                <w:kern w:val="0"/>
                <w:sz w:val="24"/>
              </w:rPr>
              <w:t>将本项目的非主体、非关键性工作进行分包且</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拟在</w:t>
            </w:r>
            <w:r>
              <w:rPr>
                <w:rFonts w:hint="eastAsia" w:cs="宋体" w:asciiTheme="minorEastAsia" w:hAnsiTheme="minorEastAsia" w:eastAsiaTheme="minorEastAsia"/>
                <w:kern w:val="0"/>
                <w:sz w:val="24"/>
              </w:rPr>
              <w:t>成交</w:t>
            </w:r>
            <w:r>
              <w:rPr>
                <w:rFonts w:cs="宋体" w:asciiTheme="minorEastAsia" w:hAnsiTheme="minorEastAsia" w:eastAsiaTheme="minorEastAsia"/>
                <w:kern w:val="0"/>
                <w:sz w:val="24"/>
              </w:rPr>
              <w:t>后进行分包，则</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应在</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文件中载明分包承担主体，分包承担主体应具备相应资质条件（若有）且不得再次分包。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24.1</w:t>
            </w:r>
          </w:p>
        </w:tc>
        <w:tc>
          <w:tcPr>
            <w:tcW w:w="7388" w:type="dxa"/>
            <w:vAlign w:val="center"/>
          </w:tcPr>
          <w:p>
            <w:pPr>
              <w:widowControl/>
              <w:spacing w:line="360" w:lineRule="auto"/>
              <w:jc w:val="left"/>
              <w:rPr>
                <w:rFonts w:ascii="宋体" w:hAnsi="宋体" w:cs="宋体"/>
                <w:bCs/>
                <w:kern w:val="0"/>
                <w:sz w:val="24"/>
              </w:rPr>
            </w:pPr>
            <w:r>
              <w:rPr>
                <w:rFonts w:hint="eastAsia" w:ascii="宋体" w:hAnsi="宋体" w:cs="宋体"/>
                <w:bCs/>
                <w:kern w:val="0"/>
                <w:sz w:val="24"/>
              </w:rPr>
              <w:t>第一章</w:t>
            </w:r>
            <w:r>
              <w:rPr>
                <w:rFonts w:cs="宋体" w:asciiTheme="minorEastAsia" w:hAnsiTheme="minorEastAsia" w:eastAsiaTheme="minorEastAsia"/>
                <w:kern w:val="0"/>
                <w:sz w:val="24"/>
              </w:rPr>
              <w:t>采购内容及要求</w:t>
            </w:r>
            <w:r>
              <w:rPr>
                <w:rFonts w:hint="eastAsia" w:ascii="宋体" w:hAnsi="宋体" w:cs="宋体"/>
                <w:bCs/>
                <w:kern w:val="0"/>
                <w:sz w:val="24"/>
              </w:rPr>
              <w:t>中“允许进口”载明为“否”的品目不接受进口产品参与谈判。</w:t>
            </w:r>
          </w:p>
          <w:p>
            <w:pPr>
              <w:widowControl/>
              <w:spacing w:line="360" w:lineRule="auto"/>
              <w:rPr>
                <w:rFonts w:cs="宋体" w:asciiTheme="minorEastAsia" w:hAnsiTheme="minorEastAsia" w:eastAsiaTheme="minorEastAsia"/>
                <w:b/>
                <w:bCs/>
                <w:kern w:val="0"/>
                <w:sz w:val="24"/>
              </w:rPr>
            </w:pPr>
            <w:r>
              <w:rPr>
                <w:rFonts w:hint="eastAsia" w:ascii="宋体" w:hAnsi="宋体" w:cs="宋体"/>
                <w:bCs/>
                <w:kern w:val="0"/>
                <w:sz w:val="24"/>
              </w:rPr>
              <w:t>第一章</w:t>
            </w:r>
            <w:r>
              <w:rPr>
                <w:rFonts w:cs="宋体" w:asciiTheme="minorEastAsia" w:hAnsiTheme="minorEastAsia" w:eastAsiaTheme="minorEastAsia"/>
                <w:kern w:val="0"/>
                <w:sz w:val="24"/>
              </w:rPr>
              <w:t>采购内容及要求</w:t>
            </w:r>
            <w:r>
              <w:rPr>
                <w:rFonts w:hint="eastAsia" w:ascii="宋体" w:hAnsi="宋体" w:cs="宋体"/>
                <w:bCs/>
                <w:kern w:val="0"/>
                <w:sz w:val="24"/>
              </w:rPr>
              <w:t>中“允许进口”载明为“是”的品目接受进口产品参与谈判，同时满足谈判文件要求的国产产品也可参与谈判。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w:t>
            </w:r>
          </w:p>
        </w:tc>
        <w:tc>
          <w:tcPr>
            <w:tcW w:w="1120" w:type="dxa"/>
            <w:vAlign w:val="center"/>
          </w:tcPr>
          <w:p>
            <w:pPr>
              <w:widowControl/>
              <w:spacing w:line="360" w:lineRule="auto"/>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24.2</w:t>
            </w:r>
          </w:p>
        </w:tc>
        <w:tc>
          <w:tcPr>
            <w:tcW w:w="7388" w:type="dxa"/>
            <w:vAlign w:val="center"/>
          </w:tcPr>
          <w:p>
            <w:pPr>
              <w:widowControl/>
              <w:spacing w:line="360" w:lineRule="auto"/>
              <w:jc w:val="left"/>
              <w:rPr>
                <w:rFonts w:ascii="宋体" w:hAnsi="宋体" w:cs="宋体"/>
                <w:bCs/>
                <w:kern w:val="0"/>
                <w:sz w:val="24"/>
                <w:highlight w:val="none"/>
              </w:rPr>
            </w:pPr>
            <w:r>
              <w:rPr>
                <w:rFonts w:hint="eastAsia" w:ascii="宋体" w:hAnsi="宋体" w:cs="宋体"/>
                <w:bCs/>
                <w:kern w:val="0"/>
                <w:sz w:val="24"/>
                <w:highlight w:val="none"/>
              </w:rPr>
              <w:t>本项目中强制采购节能产品的货物名称：</w:t>
            </w:r>
          </w:p>
          <w:p>
            <w:pPr>
              <w:widowControl/>
              <w:spacing w:line="360" w:lineRule="auto"/>
              <w:jc w:val="left"/>
              <w:rPr>
                <w:rFonts w:ascii="宋体" w:hAnsi="宋体" w:cs="宋体"/>
                <w:bCs/>
                <w:kern w:val="0"/>
                <w:sz w:val="24"/>
                <w:highlight w:val="none"/>
              </w:rPr>
            </w:pPr>
            <w:r>
              <w:rPr>
                <w:rFonts w:hint="eastAsia" w:ascii="宋体" w:hAnsi="宋体" w:cs="宋体"/>
                <w:bCs/>
                <w:kern w:val="0"/>
                <w:sz w:val="24"/>
                <w:highlight w:val="none"/>
              </w:rPr>
              <w:t>合同包1：</w:t>
            </w:r>
            <w:r>
              <w:rPr>
                <w:rFonts w:hint="eastAsia" w:ascii="宋体" w:hAnsi="宋体" w:cs="宋体"/>
                <w:bCs/>
                <w:kern w:val="0"/>
                <w:sz w:val="24"/>
                <w:highlight w:val="none"/>
                <w:lang w:val="en-US" w:eastAsia="zh-CN"/>
              </w:rPr>
              <w:t>无</w:t>
            </w:r>
            <w:r>
              <w:rPr>
                <w:rFonts w:hint="eastAsia" w:ascii="宋体" w:hAnsi="宋体" w:cs="宋体"/>
                <w:bCs/>
                <w:kern w:val="0"/>
                <w:sz w:val="24"/>
                <w:highlight w:val="none"/>
              </w:rPr>
              <w:t>。</w:t>
            </w:r>
          </w:p>
          <w:p>
            <w:pPr>
              <w:widowControl/>
              <w:spacing w:line="360" w:lineRule="auto"/>
              <w:rPr>
                <w:rFonts w:cs="宋体" w:asciiTheme="minorEastAsia" w:hAnsiTheme="minorEastAsia" w:eastAsiaTheme="minorEastAsia"/>
                <w:b/>
                <w:bCs/>
                <w:kern w:val="0"/>
                <w:sz w:val="24"/>
                <w:highlight w:val="none"/>
              </w:rPr>
            </w:pPr>
            <w:r>
              <w:rPr>
                <w:rFonts w:hint="eastAsia" w:ascii="宋体" w:hAnsi="宋体" w:cs="宋体"/>
                <w:bCs/>
                <w:kern w:val="0"/>
                <w:sz w:val="24"/>
                <w:highlight w:val="none"/>
              </w:rPr>
              <w:t>注：供应商所投上述产品必须具有节能产品认证证书，并提供依据国家确定的认证机构出具的、处于有效期之内的节能产品认证证书复印件，或提供节能产品认证证书的网络查询截图，否则</w:t>
            </w:r>
            <w:r>
              <w:rPr>
                <w:rFonts w:hint="eastAsia" w:ascii="宋体" w:hAnsi="宋体" w:cs="宋体"/>
                <w:b/>
                <w:bCs/>
                <w:kern w:val="0"/>
                <w:sz w:val="24"/>
                <w:highlight w:val="none"/>
              </w:rPr>
              <w:t>响应无效</w:t>
            </w:r>
            <w:r>
              <w:rPr>
                <w:rFonts w:hint="eastAsia" w:ascii="宋体" w:hAnsi="宋体" w:cs="宋体"/>
                <w:bCs/>
                <w:kern w:val="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24.3</w:t>
            </w:r>
          </w:p>
        </w:tc>
        <w:tc>
          <w:tcPr>
            <w:tcW w:w="7388" w:type="dxa"/>
            <w:vAlign w:val="center"/>
          </w:tcPr>
          <w:p>
            <w:pPr>
              <w:widowControl/>
              <w:spacing w:line="360" w:lineRule="auto"/>
              <w:jc w:val="left"/>
              <w:rPr>
                <w:rFonts w:ascii="宋体" w:hAnsi="宋体" w:cs="宋体"/>
                <w:bCs/>
                <w:kern w:val="0"/>
                <w:sz w:val="24"/>
              </w:rPr>
            </w:pPr>
            <w:r>
              <w:rPr>
                <w:rFonts w:hint="eastAsia" w:ascii="宋体" w:hAnsi="宋体" w:cs="宋体"/>
                <w:bCs/>
                <w:kern w:val="0"/>
                <w:sz w:val="24"/>
              </w:rPr>
              <w:t>本项目是否专门面向中小企业</w:t>
            </w:r>
            <w:r>
              <w:rPr>
                <w:rFonts w:hint="eastAsia" w:ascii="宋体" w:hAnsi="宋体" w:cs="宋体"/>
                <w:bCs/>
                <w:kern w:val="0"/>
                <w:sz w:val="24"/>
                <w:highlight w:val="none"/>
              </w:rPr>
              <w:t>采购：是。</w:t>
            </w:r>
          </w:p>
          <w:p>
            <w:pPr>
              <w:widowControl/>
              <w:spacing w:line="360" w:lineRule="auto"/>
              <w:rPr>
                <w:rFonts w:cs="宋体" w:asciiTheme="minorEastAsia" w:hAnsiTheme="minorEastAsia" w:eastAsiaTheme="minorEastAsia"/>
                <w:b/>
                <w:bCs/>
                <w:kern w:val="0"/>
                <w:sz w:val="24"/>
              </w:rPr>
            </w:pPr>
            <w:r>
              <w:rPr>
                <w:rFonts w:hint="eastAsia" w:ascii="宋体" w:hAnsi="宋体" w:cs="宋体"/>
                <w:bCs/>
                <w:kern w:val="0"/>
                <w:sz w:val="24"/>
              </w:rPr>
              <w:t>（具体要求详见表2）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15</w:t>
            </w:r>
          </w:p>
        </w:tc>
        <w:tc>
          <w:tcPr>
            <w:tcW w:w="1120" w:type="dxa"/>
            <w:vAlign w:val="center"/>
          </w:tcPr>
          <w:p>
            <w:pPr>
              <w:widowControl/>
              <w:spacing w:line="360" w:lineRule="auto"/>
              <w:jc w:val="center"/>
              <w:rPr>
                <w:rFonts w:cs="宋体" w:asciiTheme="minorEastAsia" w:hAnsiTheme="minorEastAsia" w:eastAsiaTheme="minorEastAsia"/>
                <w:kern w:val="0"/>
                <w:sz w:val="24"/>
              </w:rPr>
            </w:pPr>
          </w:p>
        </w:tc>
        <w:tc>
          <w:tcPr>
            <w:tcW w:w="7388" w:type="dxa"/>
            <w:vAlign w:val="center"/>
          </w:tcPr>
          <w:p>
            <w:pPr>
              <w:spacing w:line="360" w:lineRule="auto"/>
              <w:rPr>
                <w:rFonts w:ascii="宋体" w:hAnsi="宋体"/>
                <w:sz w:val="24"/>
              </w:rPr>
            </w:pPr>
            <w:r>
              <w:rPr>
                <w:rFonts w:hint="eastAsia" w:ascii="宋体" w:hAnsi="宋体"/>
                <w:sz w:val="24"/>
              </w:rPr>
              <w:t>代理服务费：</w:t>
            </w:r>
          </w:p>
          <w:p>
            <w:pPr>
              <w:spacing w:line="360" w:lineRule="auto"/>
              <w:rPr>
                <w:rFonts w:ascii="宋体" w:hAnsi="宋体"/>
                <w:sz w:val="24"/>
              </w:rPr>
            </w:pPr>
            <w:r>
              <w:rPr>
                <w:rFonts w:hint="eastAsia" w:ascii="宋体" w:hAnsi="宋体"/>
                <w:sz w:val="24"/>
              </w:rPr>
              <w:t>1、收费标准：以单个合同包的成交总金额为准，按差额定率累进法计取，具体按以下标准计取：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73" w:type="dxa"/>
                  <w:vAlign w:val="center"/>
                </w:tcPr>
                <w:p>
                  <w:pPr>
                    <w:spacing w:line="360" w:lineRule="auto"/>
                    <w:jc w:val="center"/>
                    <w:rPr>
                      <w:rFonts w:ascii="宋体" w:hAnsi="宋体"/>
                      <w:sz w:val="24"/>
                    </w:rPr>
                  </w:pPr>
                  <w:r>
                    <w:rPr>
                      <w:rFonts w:ascii="宋体" w:hAnsi="宋体"/>
                      <w:sz w:val="24"/>
                    </w:rPr>
                    <w:t>各基数段</w:t>
                  </w:r>
                </w:p>
              </w:tc>
              <w:tc>
                <w:tcPr>
                  <w:tcW w:w="1434" w:type="dxa"/>
                  <w:vAlign w:val="center"/>
                </w:tcPr>
                <w:p>
                  <w:pPr>
                    <w:spacing w:line="360" w:lineRule="auto"/>
                    <w:jc w:val="center"/>
                    <w:rPr>
                      <w:rFonts w:ascii="宋体" w:hAnsi="宋体" w:cs="宋体"/>
                      <w:color w:val="333333"/>
                      <w:sz w:val="24"/>
                    </w:rPr>
                  </w:pPr>
                  <w:r>
                    <w:rPr>
                      <w:rFonts w:hint="eastAsia" w:ascii="宋体" w:hAnsi="宋体" w:cs="宋体"/>
                      <w:color w:val="333333"/>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73" w:type="dxa"/>
                  <w:vAlign w:val="center"/>
                </w:tcPr>
                <w:p>
                  <w:pPr>
                    <w:spacing w:line="360" w:lineRule="auto"/>
                    <w:jc w:val="center"/>
                    <w:rPr>
                      <w:rFonts w:ascii="宋体" w:hAnsi="宋体"/>
                      <w:sz w:val="24"/>
                    </w:rPr>
                  </w:pPr>
                  <w:r>
                    <w:rPr>
                      <w:rFonts w:hint="eastAsia" w:ascii="宋体" w:hAnsi="宋体"/>
                      <w:sz w:val="24"/>
                    </w:rPr>
                    <w:t>（</w:t>
                  </w:r>
                  <w:r>
                    <w:rPr>
                      <w:rFonts w:ascii="宋体" w:hAnsi="宋体"/>
                      <w:sz w:val="24"/>
                    </w:rPr>
                    <w:t>0</w:t>
                  </w:r>
                  <w:r>
                    <w:rPr>
                      <w:rFonts w:hint="eastAsia" w:ascii="宋体" w:hAnsi="宋体"/>
                      <w:sz w:val="24"/>
                    </w:rPr>
                    <w:t>，100万元</w:t>
                  </w:r>
                  <w:r>
                    <w:rPr>
                      <w:rFonts w:ascii="宋体" w:hAnsi="宋体"/>
                      <w:sz w:val="24"/>
                    </w:rPr>
                    <w:t>]</w:t>
                  </w:r>
                </w:p>
              </w:tc>
              <w:tc>
                <w:tcPr>
                  <w:tcW w:w="1434" w:type="dxa"/>
                  <w:vAlign w:val="center"/>
                </w:tcPr>
                <w:p>
                  <w:pPr>
                    <w:spacing w:line="360" w:lineRule="auto"/>
                    <w:jc w:val="center"/>
                    <w:rPr>
                      <w:rFonts w:ascii="宋体" w:hAnsi="宋体" w:cs="宋体"/>
                      <w:color w:val="333333"/>
                      <w:sz w:val="24"/>
                    </w:rPr>
                  </w:pPr>
                  <w:r>
                    <w:rPr>
                      <w:rFonts w:hint="eastAsia" w:ascii="宋体" w:hAnsi="宋体"/>
                      <w:color w:val="333333"/>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873" w:type="dxa"/>
                  <w:vAlign w:val="center"/>
                </w:tcPr>
                <w:p>
                  <w:pPr>
                    <w:spacing w:line="360" w:lineRule="auto"/>
                    <w:jc w:val="center"/>
                    <w:rPr>
                      <w:rFonts w:ascii="宋体" w:hAnsi="宋体"/>
                      <w:sz w:val="24"/>
                    </w:rPr>
                  </w:pPr>
                  <w:r>
                    <w:rPr>
                      <w:rFonts w:hint="eastAsia" w:ascii="宋体" w:hAnsi="宋体"/>
                      <w:sz w:val="24"/>
                    </w:rPr>
                    <w:t>（</w:t>
                  </w:r>
                  <w:r>
                    <w:rPr>
                      <w:rFonts w:ascii="宋体" w:hAnsi="宋体"/>
                      <w:sz w:val="24"/>
                    </w:rPr>
                    <w:t>100</w:t>
                  </w:r>
                  <w:r>
                    <w:rPr>
                      <w:rFonts w:hint="eastAsia" w:ascii="宋体" w:hAnsi="宋体"/>
                      <w:sz w:val="24"/>
                    </w:rPr>
                    <w:t>万元，</w:t>
                  </w:r>
                  <w:r>
                    <w:rPr>
                      <w:rFonts w:ascii="宋体" w:hAnsi="宋体"/>
                      <w:sz w:val="24"/>
                    </w:rPr>
                    <w:t>5</w:t>
                  </w:r>
                  <w:r>
                    <w:rPr>
                      <w:rFonts w:hint="eastAsia" w:ascii="宋体" w:hAnsi="宋体"/>
                      <w:sz w:val="24"/>
                    </w:rPr>
                    <w:t>00万元</w:t>
                  </w:r>
                  <w:r>
                    <w:rPr>
                      <w:rFonts w:ascii="宋体" w:hAnsi="宋体"/>
                      <w:sz w:val="24"/>
                    </w:rPr>
                    <w:t>]</w:t>
                  </w:r>
                </w:p>
              </w:tc>
              <w:tc>
                <w:tcPr>
                  <w:tcW w:w="1434" w:type="dxa"/>
                  <w:vAlign w:val="center"/>
                </w:tcPr>
                <w:p>
                  <w:pPr>
                    <w:spacing w:line="360" w:lineRule="auto"/>
                    <w:jc w:val="center"/>
                    <w:rPr>
                      <w:rFonts w:ascii="宋体" w:hAnsi="宋体" w:cs="宋体"/>
                      <w:color w:val="333333"/>
                      <w:sz w:val="24"/>
                    </w:rPr>
                  </w:pPr>
                  <w:r>
                    <w:rPr>
                      <w:rFonts w:hint="eastAsia" w:ascii="宋体" w:hAnsi="宋体"/>
                      <w:color w:val="333333"/>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73" w:type="dxa"/>
                  <w:vAlign w:val="center"/>
                </w:tcPr>
                <w:p>
                  <w:pPr>
                    <w:spacing w:line="360" w:lineRule="auto"/>
                    <w:jc w:val="center"/>
                    <w:rPr>
                      <w:rFonts w:ascii="宋体" w:hAnsi="宋体"/>
                      <w:sz w:val="24"/>
                    </w:rPr>
                  </w:pPr>
                  <w:r>
                    <w:rPr>
                      <w:rFonts w:hint="eastAsia" w:ascii="宋体" w:hAnsi="宋体"/>
                      <w:sz w:val="24"/>
                    </w:rPr>
                    <w:t>（5</w:t>
                  </w:r>
                  <w:r>
                    <w:rPr>
                      <w:rFonts w:ascii="宋体" w:hAnsi="宋体"/>
                      <w:sz w:val="24"/>
                    </w:rPr>
                    <w:t>00</w:t>
                  </w:r>
                  <w:r>
                    <w:rPr>
                      <w:rFonts w:hint="eastAsia" w:ascii="宋体" w:hAnsi="宋体"/>
                      <w:sz w:val="24"/>
                    </w:rPr>
                    <w:t>万元，1000万元</w:t>
                  </w:r>
                  <w:r>
                    <w:rPr>
                      <w:rFonts w:ascii="宋体" w:hAnsi="宋体"/>
                      <w:sz w:val="24"/>
                    </w:rPr>
                    <w:t>]</w:t>
                  </w:r>
                </w:p>
              </w:tc>
              <w:tc>
                <w:tcPr>
                  <w:tcW w:w="1434" w:type="dxa"/>
                  <w:vAlign w:val="center"/>
                </w:tcPr>
                <w:p>
                  <w:pPr>
                    <w:spacing w:line="360" w:lineRule="auto"/>
                    <w:jc w:val="center"/>
                    <w:rPr>
                      <w:rFonts w:ascii="宋体" w:hAnsi="宋体" w:cs="宋体"/>
                      <w:color w:val="333333"/>
                      <w:sz w:val="24"/>
                    </w:rPr>
                  </w:pPr>
                  <w:r>
                    <w:rPr>
                      <w:rFonts w:hint="eastAsia" w:ascii="宋体" w:hAnsi="宋体"/>
                      <w:color w:val="333333"/>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73" w:type="dxa"/>
                  <w:vAlign w:val="center"/>
                </w:tcPr>
                <w:p>
                  <w:pPr>
                    <w:spacing w:line="360" w:lineRule="auto"/>
                    <w:jc w:val="center"/>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0</w:t>
                  </w:r>
                  <w:r>
                    <w:rPr>
                      <w:rFonts w:ascii="宋体" w:hAnsi="宋体"/>
                      <w:sz w:val="24"/>
                    </w:rPr>
                    <w:t>00</w:t>
                  </w:r>
                  <w:r>
                    <w:rPr>
                      <w:rFonts w:hint="eastAsia" w:ascii="宋体" w:hAnsi="宋体"/>
                      <w:sz w:val="24"/>
                    </w:rPr>
                    <w:t>万元，</w:t>
                  </w:r>
                  <w:r>
                    <w:rPr>
                      <w:rFonts w:ascii="宋体" w:hAnsi="宋体"/>
                      <w:sz w:val="24"/>
                    </w:rPr>
                    <w:t>5</w:t>
                  </w:r>
                  <w:r>
                    <w:rPr>
                      <w:rFonts w:hint="eastAsia" w:ascii="宋体" w:hAnsi="宋体"/>
                      <w:sz w:val="24"/>
                    </w:rPr>
                    <w:t>000万元</w:t>
                  </w:r>
                  <w:r>
                    <w:rPr>
                      <w:rFonts w:ascii="宋体" w:hAnsi="宋体"/>
                      <w:sz w:val="24"/>
                    </w:rPr>
                    <w:t>]</w:t>
                  </w:r>
                </w:p>
              </w:tc>
              <w:tc>
                <w:tcPr>
                  <w:tcW w:w="1434" w:type="dxa"/>
                  <w:vAlign w:val="center"/>
                </w:tcPr>
                <w:p>
                  <w:pPr>
                    <w:spacing w:line="360" w:lineRule="auto"/>
                    <w:jc w:val="center"/>
                    <w:rPr>
                      <w:rFonts w:ascii="宋体" w:hAnsi="宋体"/>
                      <w:color w:val="333333"/>
                      <w:sz w:val="24"/>
                    </w:rPr>
                  </w:pPr>
                  <w:r>
                    <w:rPr>
                      <w:rFonts w:hint="eastAsia" w:ascii="宋体" w:hAnsi="宋体"/>
                      <w:color w:val="333333"/>
                      <w:sz w:val="24"/>
                    </w:rPr>
                    <w:t>0.50%</w:t>
                  </w:r>
                </w:p>
              </w:tc>
            </w:tr>
          </w:tbl>
          <w:p>
            <w:pPr>
              <w:spacing w:line="360" w:lineRule="auto"/>
              <w:rPr>
                <w:rFonts w:ascii="宋体" w:hAnsi="宋体"/>
                <w:sz w:val="24"/>
              </w:rPr>
            </w:pPr>
            <w:r>
              <w:rPr>
                <w:rFonts w:hint="eastAsia" w:ascii="宋体" w:hAnsi="宋体"/>
                <w:sz w:val="24"/>
              </w:rPr>
              <w:t>2、按上述标准计取的服务费不足2000元的，按2000元收取。</w:t>
            </w:r>
          </w:p>
          <w:p>
            <w:pPr>
              <w:spacing w:line="360" w:lineRule="auto"/>
              <w:rPr>
                <w:rFonts w:ascii="宋体" w:hAnsi="宋体"/>
                <w:sz w:val="24"/>
              </w:rPr>
            </w:pPr>
            <w:r>
              <w:rPr>
                <w:rFonts w:hint="eastAsia" w:ascii="宋体" w:hAnsi="宋体"/>
                <w:sz w:val="24"/>
              </w:rPr>
              <w:t>3、代理服务费由成交供应商在领取成交通知书的同时，以转账、电汇、现金存款等付款方式一次性缴清。</w:t>
            </w:r>
          </w:p>
          <w:p>
            <w:pPr>
              <w:widowControl/>
              <w:spacing w:line="360" w:lineRule="auto"/>
              <w:jc w:val="left"/>
              <w:rPr>
                <w:rFonts w:ascii="宋体" w:hAnsi="宋体" w:cs="宋体"/>
                <w:bCs/>
                <w:kern w:val="0"/>
                <w:sz w:val="24"/>
              </w:rPr>
            </w:pPr>
            <w:r>
              <w:rPr>
                <w:rFonts w:hint="eastAsia" w:ascii="宋体" w:hAnsi="宋体"/>
                <w:sz w:val="24"/>
              </w:rPr>
              <w:t>4、因供应商自身原因导致最终无法承接项目的，代理服务费不予退还。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w:t>
            </w:r>
          </w:p>
        </w:tc>
        <w:tc>
          <w:tcPr>
            <w:tcW w:w="1120" w:type="dxa"/>
            <w:vAlign w:val="center"/>
          </w:tcPr>
          <w:p>
            <w:pPr>
              <w:widowControl/>
              <w:spacing w:line="360" w:lineRule="auto"/>
              <w:jc w:val="center"/>
              <w:rPr>
                <w:rFonts w:cs="宋体" w:asciiTheme="minorEastAsia" w:hAnsiTheme="minorEastAsia" w:eastAsiaTheme="minorEastAsia"/>
                <w:kern w:val="0"/>
                <w:sz w:val="24"/>
              </w:rPr>
            </w:pPr>
          </w:p>
        </w:tc>
        <w:tc>
          <w:tcPr>
            <w:tcW w:w="7388" w:type="dxa"/>
            <w:vAlign w:val="center"/>
          </w:tcPr>
          <w:p>
            <w:pPr>
              <w:spacing w:line="360" w:lineRule="auto"/>
              <w:rPr>
                <w:rFonts w:ascii="宋体" w:hAnsi="宋体"/>
                <w:sz w:val="24"/>
              </w:rPr>
            </w:pPr>
            <w:r>
              <w:rPr>
                <w:rFonts w:hint="eastAsia" w:ascii="宋体" w:hAnsi="宋体"/>
                <w:sz w:val="24"/>
              </w:rPr>
              <w:t>本项目核心产品为：</w:t>
            </w:r>
          </w:p>
          <w:p>
            <w:pPr>
              <w:spacing w:line="360" w:lineRule="auto"/>
              <w:rPr>
                <w:rFonts w:ascii="宋体" w:hAnsi="宋体"/>
                <w:sz w:val="24"/>
                <w:highlight w:val="none"/>
              </w:rPr>
            </w:pPr>
            <w:r>
              <w:rPr>
                <w:rFonts w:hint="eastAsia" w:ascii="宋体" w:hAnsi="宋体"/>
                <w:sz w:val="24"/>
                <w:highlight w:val="none"/>
              </w:rPr>
              <w:t>合同包1：分光测色计</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注：（1）通过资格审查和实质性响应审查的不同供应商参加同一合同项下谈判时，</w:t>
            </w:r>
            <w:r>
              <w:rPr>
                <w:rFonts w:hint="eastAsia" w:cs="宋体" w:asciiTheme="minorEastAsia" w:hAnsiTheme="minorEastAsia" w:eastAsiaTheme="minorEastAsia"/>
                <w:kern w:val="0"/>
                <w:sz w:val="24"/>
                <w:highlight w:val="none"/>
              </w:rPr>
              <w:t>多家供应商提供的核心产品中有任意一个对应产品品牌相同的，按一家供应商计算，按此计算的供应商家数少于规定数量的，则本次采购失败</w:t>
            </w:r>
            <w:r>
              <w:rPr>
                <w:rFonts w:hint="eastAsia" w:cs="宋体" w:asciiTheme="minorEastAsia" w:hAnsiTheme="minorEastAsia" w:eastAsiaTheme="minorEastAsia"/>
                <w:kern w:val="0"/>
                <w:sz w:val="24"/>
              </w:rPr>
              <w:t>。</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按以上方法计算的供应商家数符合规定的，则以最后报价评审价最低获得成交候选人推荐资格；最后报价评审价相同的，以最后报价最低获得成交候选人推荐资格；最后报价仍相同的，采取随机抽取方式确定。其他供应商响应无效。</w:t>
            </w:r>
          </w:p>
          <w:p>
            <w:pPr>
              <w:widowControl/>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按以上方法计算的供应商家数为一家时，若本项目可转为单一来源采购，则从最后报价评审价最低的供应商处采购本项目，最后报价评审价相同的，从最后报价最低的供应商处采购；报价仍相同的，则采取随机抽取方式确定。</w:t>
            </w:r>
          </w:p>
          <w:p>
            <w:pPr>
              <w:widowControl/>
              <w:spacing w:line="360" w:lineRule="auto"/>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8"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17</w:t>
            </w:r>
          </w:p>
        </w:tc>
        <w:tc>
          <w:tcPr>
            <w:tcW w:w="1120" w:type="dxa"/>
            <w:vAlign w:val="center"/>
          </w:tcPr>
          <w:p>
            <w:pPr>
              <w:widowControl/>
              <w:spacing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w:t>
            </w:r>
          </w:p>
        </w:tc>
        <w:tc>
          <w:tcPr>
            <w:tcW w:w="7388" w:type="dxa"/>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b/>
                <w:bCs/>
                <w:kern w:val="0"/>
                <w:sz w:val="24"/>
              </w:rPr>
              <w:t>根据采购项目特点或政策需要补充的其他新增内容：</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highlight w:val="none"/>
              </w:rPr>
              <w:t>无</w:t>
            </w:r>
            <w:r>
              <w:rPr>
                <w:rFonts w:hint="eastAsia" w:cs="宋体" w:asciiTheme="minorEastAsia" w:hAnsiTheme="minorEastAsia" w:eastAsiaTheme="minorEastAsia"/>
                <w:kern w:val="0"/>
                <w:sz w:val="24"/>
                <w:highlight w:val="none"/>
              </w:rPr>
              <w:t>。</w:t>
            </w:r>
          </w:p>
        </w:tc>
      </w:tr>
    </w:tbl>
    <w:p>
      <w:pPr>
        <w:sectPr>
          <w:pgSz w:w="11906" w:h="16838"/>
          <w:pgMar w:top="1418" w:right="1418" w:bottom="1418" w:left="1418" w:header="851" w:footer="992" w:gutter="0"/>
          <w:cols w:space="720" w:num="1"/>
          <w:titlePg/>
          <w:docGrid w:linePitch="312" w:charSpace="0"/>
        </w:sectPr>
      </w:pPr>
    </w:p>
    <w:p>
      <w:pPr>
        <w:widowControl/>
        <w:spacing w:before="55" w:after="55" w:line="360" w:lineRule="auto"/>
        <w:jc w:val="left"/>
        <w:rPr>
          <w:rFonts w:ascii="黑体" w:hAnsi="黑体" w:eastAsia="黑体" w:cs="宋体"/>
          <w:b/>
          <w:kern w:val="0"/>
          <w:sz w:val="28"/>
          <w:szCs w:val="28"/>
        </w:rPr>
      </w:pPr>
      <w:r>
        <w:rPr>
          <w:rFonts w:ascii="黑体" w:hAnsi="黑体" w:eastAsia="黑体" w:cs="宋体"/>
          <w:b/>
          <w:kern w:val="0"/>
          <w:sz w:val="28"/>
          <w:szCs w:val="28"/>
        </w:rPr>
        <w:t>表2</w:t>
      </w:r>
    </w:p>
    <w:p>
      <w:pPr>
        <w:widowControl/>
        <w:spacing w:before="55" w:after="55" w:line="360" w:lineRule="auto"/>
        <w:jc w:val="center"/>
        <w:rPr>
          <w:rFonts w:ascii="黑体" w:hAnsi="黑体" w:eastAsia="黑体" w:cs="宋体"/>
          <w:b/>
          <w:kern w:val="0"/>
          <w:sz w:val="32"/>
          <w:szCs w:val="32"/>
        </w:rPr>
      </w:pPr>
      <w:r>
        <w:rPr>
          <w:rFonts w:hint="eastAsia" w:ascii="黑体" w:hAnsi="黑体" w:eastAsia="黑体" w:cs="宋体"/>
          <w:b/>
          <w:kern w:val="0"/>
          <w:sz w:val="32"/>
          <w:szCs w:val="32"/>
        </w:rPr>
        <w:t>优惠办法</w:t>
      </w:r>
    </w:p>
    <w:p>
      <w:pPr>
        <w:spacing w:line="360" w:lineRule="auto"/>
        <w:ind w:firstLine="480" w:firstLineChars="200"/>
        <w:rPr>
          <w:rFonts w:ascii="宋体" w:hAnsi="宋体"/>
          <w:sz w:val="24"/>
          <w:szCs w:val="28"/>
        </w:rPr>
      </w:pPr>
      <w:r>
        <w:rPr>
          <w:rFonts w:hint="eastAsia" w:ascii="宋体" w:hAnsi="宋体"/>
          <w:sz w:val="24"/>
          <w:szCs w:val="28"/>
        </w:rPr>
        <w:t>1、</w:t>
      </w:r>
      <w:r>
        <w:rPr>
          <w:rFonts w:ascii="宋体" w:hAnsi="宋体"/>
          <w:sz w:val="24"/>
          <w:szCs w:val="28"/>
        </w:rPr>
        <w:t>本项目类别</w:t>
      </w:r>
      <w:r>
        <w:rPr>
          <w:rFonts w:hint="eastAsia" w:ascii="宋体" w:hAnsi="宋体"/>
          <w:sz w:val="24"/>
          <w:szCs w:val="28"/>
        </w:rPr>
        <w:t>：</w:t>
      </w:r>
    </w:p>
    <w:tbl>
      <w:tblPr>
        <w:tblStyle w:val="1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2"/>
        <w:gridCol w:w="1752"/>
        <w:gridCol w:w="1752"/>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2" w:type="dxa"/>
            <w:vAlign w:val="center"/>
          </w:tcPr>
          <w:p>
            <w:pPr>
              <w:spacing w:line="360" w:lineRule="auto"/>
              <w:jc w:val="center"/>
              <w:rPr>
                <w:rFonts w:ascii="宋体" w:hAnsi="宋体"/>
                <w:sz w:val="24"/>
                <w:szCs w:val="28"/>
                <w:highlight w:val="none"/>
              </w:rPr>
            </w:pPr>
            <w:r>
              <w:rPr>
                <w:rFonts w:ascii="宋体" w:hAnsi="宋体"/>
                <w:sz w:val="24"/>
                <w:szCs w:val="28"/>
                <w:highlight w:val="none"/>
              </w:rPr>
              <w:t>合同包</w:t>
            </w:r>
          </w:p>
        </w:tc>
        <w:tc>
          <w:tcPr>
            <w:tcW w:w="1752" w:type="dxa"/>
            <w:vAlign w:val="center"/>
          </w:tcPr>
          <w:p>
            <w:pPr>
              <w:spacing w:line="360" w:lineRule="auto"/>
              <w:jc w:val="center"/>
              <w:rPr>
                <w:rFonts w:ascii="宋体" w:hAnsi="宋体"/>
                <w:sz w:val="24"/>
                <w:szCs w:val="28"/>
                <w:highlight w:val="none"/>
              </w:rPr>
            </w:pPr>
            <w:r>
              <w:rPr>
                <w:rFonts w:ascii="宋体" w:hAnsi="宋体"/>
                <w:sz w:val="24"/>
                <w:szCs w:val="28"/>
                <w:highlight w:val="none"/>
              </w:rPr>
              <w:t>货物类</w:t>
            </w:r>
          </w:p>
        </w:tc>
        <w:tc>
          <w:tcPr>
            <w:tcW w:w="1752" w:type="dxa"/>
            <w:vAlign w:val="center"/>
          </w:tcPr>
          <w:p>
            <w:pPr>
              <w:spacing w:line="360" w:lineRule="auto"/>
              <w:jc w:val="center"/>
              <w:rPr>
                <w:rFonts w:ascii="宋体" w:hAnsi="宋体"/>
                <w:sz w:val="24"/>
                <w:szCs w:val="28"/>
                <w:highlight w:val="none"/>
              </w:rPr>
            </w:pPr>
            <w:r>
              <w:rPr>
                <w:rFonts w:ascii="宋体" w:hAnsi="宋体"/>
                <w:sz w:val="24"/>
                <w:szCs w:val="28"/>
                <w:highlight w:val="none"/>
              </w:rPr>
              <w:t>服务类</w:t>
            </w:r>
          </w:p>
        </w:tc>
        <w:tc>
          <w:tcPr>
            <w:tcW w:w="1753" w:type="dxa"/>
            <w:vAlign w:val="center"/>
          </w:tcPr>
          <w:p>
            <w:pPr>
              <w:spacing w:line="360" w:lineRule="auto"/>
              <w:jc w:val="center"/>
              <w:rPr>
                <w:rFonts w:ascii="宋体" w:hAnsi="宋体"/>
                <w:sz w:val="24"/>
                <w:szCs w:val="28"/>
                <w:highlight w:val="none"/>
              </w:rPr>
            </w:pPr>
            <w:r>
              <w:rPr>
                <w:rFonts w:ascii="宋体" w:hAnsi="宋体"/>
                <w:sz w:val="24"/>
                <w:szCs w:val="28"/>
                <w:highlight w:val="none"/>
              </w:rPr>
              <w:t>工程类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2" w:type="dxa"/>
            <w:vAlign w:val="center"/>
          </w:tcPr>
          <w:p>
            <w:pPr>
              <w:spacing w:line="360" w:lineRule="auto"/>
              <w:jc w:val="center"/>
              <w:rPr>
                <w:rFonts w:ascii="宋体" w:hAnsi="宋体"/>
                <w:sz w:val="24"/>
                <w:szCs w:val="28"/>
                <w:highlight w:val="none"/>
              </w:rPr>
            </w:pPr>
            <w:r>
              <w:rPr>
                <w:rFonts w:hint="eastAsia" w:ascii="宋体" w:hAnsi="宋体"/>
                <w:sz w:val="24"/>
                <w:szCs w:val="28"/>
                <w:highlight w:val="none"/>
              </w:rPr>
              <w:t>1</w:t>
            </w:r>
          </w:p>
        </w:tc>
        <w:tc>
          <w:tcPr>
            <w:tcW w:w="1752" w:type="dxa"/>
            <w:vAlign w:val="center"/>
          </w:tcPr>
          <w:p>
            <w:pPr>
              <w:spacing w:line="360" w:lineRule="auto"/>
              <w:jc w:val="center"/>
              <w:rPr>
                <w:rFonts w:ascii="宋体" w:hAnsi="宋体"/>
                <w:sz w:val="24"/>
                <w:szCs w:val="28"/>
                <w:highlight w:val="none"/>
              </w:rPr>
            </w:pPr>
            <w:r>
              <w:rPr>
                <w:rFonts w:ascii="宋体" w:hAnsi="宋体"/>
                <w:sz w:val="24"/>
                <w:szCs w:val="28"/>
                <w:highlight w:val="none"/>
              </w:rPr>
              <w:t>√</w:t>
            </w:r>
          </w:p>
        </w:tc>
        <w:tc>
          <w:tcPr>
            <w:tcW w:w="1752" w:type="dxa"/>
            <w:vAlign w:val="center"/>
          </w:tcPr>
          <w:p>
            <w:pPr>
              <w:spacing w:line="360" w:lineRule="auto"/>
              <w:jc w:val="center"/>
              <w:rPr>
                <w:rFonts w:ascii="宋体" w:hAnsi="宋体"/>
                <w:sz w:val="24"/>
                <w:szCs w:val="28"/>
                <w:highlight w:val="none"/>
              </w:rPr>
            </w:pPr>
            <w:r>
              <w:rPr>
                <w:rFonts w:ascii="宋体" w:hAnsi="宋体"/>
                <w:sz w:val="24"/>
                <w:szCs w:val="28"/>
                <w:highlight w:val="none"/>
              </w:rPr>
              <w:t>×</w:t>
            </w:r>
          </w:p>
        </w:tc>
        <w:tc>
          <w:tcPr>
            <w:tcW w:w="1753" w:type="dxa"/>
            <w:vAlign w:val="center"/>
          </w:tcPr>
          <w:p>
            <w:pPr>
              <w:spacing w:line="360" w:lineRule="auto"/>
              <w:jc w:val="center"/>
              <w:rPr>
                <w:rFonts w:ascii="宋体" w:hAnsi="宋体"/>
                <w:sz w:val="24"/>
                <w:szCs w:val="28"/>
                <w:highlight w:val="none"/>
              </w:rPr>
            </w:pPr>
            <w:r>
              <w:rPr>
                <w:rFonts w:ascii="宋体" w:hAnsi="宋体"/>
                <w:sz w:val="24"/>
                <w:szCs w:val="28"/>
                <w:highlight w:val="none"/>
              </w:rPr>
              <w:t>×</w:t>
            </w:r>
          </w:p>
        </w:tc>
      </w:tr>
    </w:tbl>
    <w:p>
      <w:pPr>
        <w:spacing w:line="360" w:lineRule="auto"/>
        <w:ind w:firstLine="480" w:firstLineChars="200"/>
        <w:rPr>
          <w:rFonts w:ascii="宋体" w:hAnsi="宋体"/>
          <w:sz w:val="24"/>
          <w:szCs w:val="28"/>
          <w:highlight w:val="none"/>
        </w:rPr>
      </w:pPr>
      <w:r>
        <w:rPr>
          <w:rFonts w:hint="eastAsia" w:ascii="宋体" w:hAnsi="宋体"/>
          <w:sz w:val="24"/>
          <w:szCs w:val="28"/>
          <w:highlight w:val="none"/>
        </w:rPr>
        <w:t>2、本项目采购标的所属行业：</w:t>
      </w:r>
    </w:p>
    <w:tbl>
      <w:tblPr>
        <w:tblStyle w:val="1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6"/>
        <w:gridCol w:w="4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Align w:val="center"/>
          </w:tcPr>
          <w:p>
            <w:pPr>
              <w:spacing w:line="360" w:lineRule="auto"/>
              <w:jc w:val="center"/>
              <w:rPr>
                <w:rFonts w:ascii="宋体" w:hAnsi="宋体"/>
                <w:sz w:val="24"/>
                <w:szCs w:val="28"/>
                <w:highlight w:val="none"/>
              </w:rPr>
            </w:pPr>
            <w:r>
              <w:rPr>
                <w:rFonts w:ascii="宋体" w:hAnsi="宋体"/>
                <w:sz w:val="24"/>
                <w:szCs w:val="28"/>
                <w:highlight w:val="none"/>
              </w:rPr>
              <w:t>合同包</w:t>
            </w:r>
          </w:p>
        </w:tc>
        <w:tc>
          <w:tcPr>
            <w:tcW w:w="4963" w:type="dxa"/>
            <w:vAlign w:val="center"/>
          </w:tcPr>
          <w:p>
            <w:pPr>
              <w:spacing w:line="360" w:lineRule="auto"/>
              <w:jc w:val="center"/>
              <w:rPr>
                <w:rFonts w:ascii="宋体" w:hAnsi="宋体"/>
                <w:sz w:val="24"/>
                <w:szCs w:val="28"/>
                <w:highlight w:val="none"/>
              </w:rPr>
            </w:pPr>
            <w:r>
              <w:rPr>
                <w:rFonts w:hint="eastAsia" w:ascii="宋体" w:hAnsi="宋体"/>
                <w:sz w:val="24"/>
                <w:szCs w:val="28"/>
                <w:highlight w:val="none"/>
              </w:rPr>
              <w:t>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Align w:val="center"/>
          </w:tcPr>
          <w:p>
            <w:pPr>
              <w:spacing w:line="360" w:lineRule="auto"/>
              <w:jc w:val="center"/>
              <w:rPr>
                <w:rFonts w:ascii="宋体" w:hAnsi="宋体"/>
                <w:sz w:val="24"/>
                <w:szCs w:val="28"/>
                <w:highlight w:val="none"/>
              </w:rPr>
            </w:pPr>
            <w:r>
              <w:rPr>
                <w:rFonts w:hint="eastAsia" w:ascii="宋体" w:hAnsi="宋体"/>
                <w:sz w:val="24"/>
                <w:szCs w:val="28"/>
                <w:highlight w:val="none"/>
              </w:rPr>
              <w:t>1</w:t>
            </w:r>
          </w:p>
        </w:tc>
        <w:tc>
          <w:tcPr>
            <w:tcW w:w="4963" w:type="dxa"/>
            <w:vAlign w:val="center"/>
          </w:tcPr>
          <w:p>
            <w:pPr>
              <w:spacing w:line="360" w:lineRule="auto"/>
              <w:jc w:val="center"/>
              <w:rPr>
                <w:rFonts w:ascii="宋体" w:hAnsi="宋体"/>
                <w:sz w:val="24"/>
                <w:szCs w:val="28"/>
                <w:highlight w:val="none"/>
              </w:rPr>
            </w:pPr>
            <w:r>
              <w:rPr>
                <w:rFonts w:ascii="宋体" w:hAnsi="宋体"/>
                <w:sz w:val="24"/>
                <w:szCs w:val="28"/>
                <w:highlight w:val="none"/>
              </w:rPr>
              <w:t>工业</w:t>
            </w: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3、专门面向中小企业采购项目要求：</w:t>
      </w:r>
    </w:p>
    <w:tbl>
      <w:tblPr>
        <w:tblStyle w:val="1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kern w:val="0"/>
                <w:sz w:val="24"/>
                <w:szCs w:val="28"/>
              </w:rPr>
            </w:pPr>
            <w:r>
              <w:rPr>
                <w:rFonts w:hint="eastAsia" w:ascii="宋体" w:hAnsi="宋体"/>
                <w:kern w:val="0"/>
                <w:sz w:val="24"/>
                <w:szCs w:val="28"/>
              </w:rPr>
              <w:t>响应货物需满足的条件</w:t>
            </w:r>
          </w:p>
        </w:tc>
        <w:tc>
          <w:tcPr>
            <w:tcW w:w="7193" w:type="dxa"/>
            <w:vAlign w:val="center"/>
          </w:tcPr>
          <w:p>
            <w:pPr>
              <w:spacing w:line="360" w:lineRule="auto"/>
              <w:rPr>
                <w:rFonts w:ascii="宋体" w:hAnsi="宋体"/>
                <w:kern w:val="0"/>
                <w:sz w:val="24"/>
                <w:szCs w:val="28"/>
              </w:rPr>
            </w:pPr>
            <w:r>
              <w:rPr>
                <w:rFonts w:hint="eastAsia" w:ascii="宋体" w:hAnsi="宋体"/>
                <w:kern w:val="0"/>
                <w:sz w:val="24"/>
                <w:szCs w:val="28"/>
              </w:rPr>
              <w:t>1、响应货物需满足以下条件，否则响应无效：</w:t>
            </w:r>
          </w:p>
          <w:p>
            <w:pPr>
              <w:spacing w:line="360" w:lineRule="auto"/>
              <w:rPr>
                <w:rFonts w:ascii="宋体" w:hAnsi="宋体"/>
                <w:kern w:val="0"/>
                <w:sz w:val="24"/>
                <w:szCs w:val="28"/>
              </w:rPr>
            </w:pPr>
            <w:r>
              <w:rPr>
                <w:rFonts w:hint="eastAsia" w:ascii="宋体" w:hAnsi="宋体"/>
                <w:kern w:val="0"/>
                <w:sz w:val="24"/>
                <w:szCs w:val="28"/>
              </w:rPr>
              <w:t>（1）响应主要货物（配件、辅材除外）全部由中小企业制造，即货物由中小企业生产且使用该中小企业商号或者注册商标。</w:t>
            </w:r>
          </w:p>
          <w:p>
            <w:pPr>
              <w:spacing w:line="360" w:lineRule="auto"/>
              <w:rPr>
                <w:rFonts w:ascii="宋体" w:hAnsi="宋体"/>
                <w:kern w:val="0"/>
                <w:sz w:val="24"/>
                <w:szCs w:val="28"/>
              </w:rPr>
            </w:pPr>
            <w:r>
              <w:rPr>
                <w:rFonts w:hint="eastAsia" w:ascii="宋体" w:hAnsi="宋体"/>
                <w:kern w:val="0"/>
                <w:sz w:val="24"/>
                <w:szCs w:val="28"/>
              </w:rPr>
              <w:t>（2）制造企业虽然自身是中小企业，但其与大企业的负责人为同一人，或者与大企业存在直接控股、管理关系的，则视为不属于中小企业。</w:t>
            </w:r>
          </w:p>
          <w:p>
            <w:pPr>
              <w:spacing w:line="360" w:lineRule="auto"/>
              <w:rPr>
                <w:rFonts w:ascii="宋体" w:hAnsi="宋体"/>
                <w:kern w:val="0"/>
                <w:sz w:val="24"/>
                <w:szCs w:val="28"/>
              </w:rPr>
            </w:pPr>
            <w:r>
              <w:rPr>
                <w:rFonts w:hint="eastAsia" w:ascii="宋体" w:hAnsi="宋体"/>
                <w:kern w:val="0"/>
                <w:sz w:val="24"/>
                <w:szCs w:val="28"/>
              </w:rPr>
              <w:t>（3）供应商提供的货物既有中小企业制造货物，也有大型企业制造货物的，其响应无效。</w:t>
            </w:r>
          </w:p>
          <w:p>
            <w:pPr>
              <w:spacing w:line="360" w:lineRule="auto"/>
              <w:rPr>
                <w:rFonts w:ascii="宋体" w:hAnsi="宋体"/>
                <w:kern w:val="0"/>
                <w:sz w:val="24"/>
                <w:szCs w:val="28"/>
              </w:rPr>
            </w:pPr>
            <w:r>
              <w:rPr>
                <w:rFonts w:hint="eastAsia" w:ascii="宋体" w:hAnsi="宋体"/>
                <w:kern w:val="0"/>
                <w:sz w:val="24"/>
                <w:szCs w:val="28"/>
              </w:rPr>
              <w:t>2、监狱企业视同小型、微型企业，若货物制造企业为监狱企业的，提供由省级以上监狱管理局、戒毒管理局（含新疆生产建设兵团）出具的属于监狱企业的证明文件。</w:t>
            </w:r>
          </w:p>
          <w:p>
            <w:pPr>
              <w:spacing w:line="360" w:lineRule="auto"/>
              <w:rPr>
                <w:rFonts w:ascii="宋体" w:hAnsi="宋体"/>
                <w:kern w:val="0"/>
                <w:sz w:val="24"/>
                <w:szCs w:val="28"/>
              </w:rPr>
            </w:pPr>
            <w:r>
              <w:rPr>
                <w:rFonts w:hint="eastAsia" w:ascii="宋体" w:hAnsi="宋体"/>
                <w:kern w:val="0"/>
                <w:sz w:val="24"/>
                <w:szCs w:val="28"/>
              </w:rPr>
              <w:t>3、残疾人福利性单位视同小型、微型企业，若货物制造企业为残疾人福利性单位的</w:t>
            </w:r>
            <w:r>
              <w:rPr>
                <w:rFonts w:ascii="宋体" w:hAnsi="宋体"/>
                <w:kern w:val="0"/>
                <w:sz w:val="24"/>
                <w:szCs w:val="28"/>
              </w:rPr>
              <w:t>（不包括使用非残疾人福利性单位注册商标的货物）</w:t>
            </w:r>
            <w:r>
              <w:rPr>
                <w:rFonts w:hint="eastAsia" w:ascii="宋体" w:hAnsi="宋体"/>
                <w:kern w:val="0"/>
                <w:sz w:val="24"/>
                <w:szCs w:val="28"/>
              </w:rPr>
              <w:t>，提供《残疾人福利性单位声明函》。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kern w:val="0"/>
                <w:sz w:val="24"/>
                <w:szCs w:val="28"/>
              </w:rPr>
            </w:pPr>
            <w:r>
              <w:rPr>
                <w:rFonts w:hint="eastAsia" w:ascii="宋体" w:hAnsi="宋体"/>
                <w:kern w:val="0"/>
                <w:sz w:val="24"/>
                <w:szCs w:val="28"/>
              </w:rPr>
              <w:t>需提供的材料</w:t>
            </w:r>
          </w:p>
        </w:tc>
        <w:tc>
          <w:tcPr>
            <w:tcW w:w="7193" w:type="dxa"/>
            <w:vAlign w:val="center"/>
          </w:tcPr>
          <w:p>
            <w:pPr>
              <w:spacing w:line="360" w:lineRule="auto"/>
              <w:rPr>
                <w:rFonts w:ascii="宋体" w:hAnsi="宋体"/>
                <w:kern w:val="0"/>
                <w:sz w:val="24"/>
                <w:szCs w:val="28"/>
              </w:rPr>
            </w:pPr>
            <w:r>
              <w:rPr>
                <w:rFonts w:hint="eastAsia" w:ascii="宋体" w:hAnsi="宋体"/>
                <w:kern w:val="0"/>
                <w:sz w:val="24"/>
                <w:szCs w:val="28"/>
              </w:rPr>
              <w:t>响应文件中需提供《中小企业声明函》。若制造企业为监狱企业、残疾人福利性单位的，可不填写《中小企业声明函》，按上述要求提供相应材料即可。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kern w:val="0"/>
                <w:sz w:val="24"/>
                <w:szCs w:val="28"/>
              </w:rPr>
            </w:pPr>
            <w:r>
              <w:rPr>
                <w:rFonts w:hint="eastAsia" w:ascii="宋体" w:hAnsi="宋体"/>
                <w:kern w:val="0"/>
                <w:sz w:val="24"/>
                <w:szCs w:val="28"/>
              </w:rPr>
              <w:t>注意事项</w:t>
            </w:r>
          </w:p>
        </w:tc>
        <w:tc>
          <w:tcPr>
            <w:tcW w:w="7193" w:type="dxa"/>
            <w:vAlign w:val="center"/>
          </w:tcPr>
          <w:p>
            <w:pPr>
              <w:spacing w:line="360" w:lineRule="auto"/>
              <w:rPr>
                <w:rFonts w:ascii="宋体" w:hAnsi="宋体"/>
                <w:kern w:val="0"/>
                <w:sz w:val="24"/>
                <w:szCs w:val="28"/>
              </w:rPr>
            </w:pPr>
            <w:r>
              <w:rPr>
                <w:rFonts w:hint="eastAsia" w:ascii="宋体" w:hAnsi="宋体"/>
                <w:kern w:val="0"/>
                <w:sz w:val="24"/>
                <w:szCs w:val="28"/>
              </w:rPr>
              <w:t>1、请供应商根据《关于印发中小企业划型标准规定的通知》（工信部联企业〔2011〕300号）规定的标准对企业规模进行认定。</w:t>
            </w:r>
          </w:p>
          <w:p>
            <w:pPr>
              <w:spacing w:line="360" w:lineRule="auto"/>
              <w:rPr>
                <w:rFonts w:ascii="宋体" w:hAnsi="宋体"/>
                <w:kern w:val="0"/>
                <w:sz w:val="24"/>
                <w:szCs w:val="28"/>
              </w:rPr>
            </w:pPr>
            <w:r>
              <w:rPr>
                <w:rFonts w:hint="eastAsia" w:ascii="宋体" w:hAnsi="宋体"/>
                <w:kern w:val="0"/>
                <w:sz w:val="24"/>
                <w:szCs w:val="28"/>
              </w:rPr>
              <w:t>2、供应商应当对其出具的《中小企业声明函》真实性负责，供应商出具的《中小企业声明函》内容不实的，属于提供虚假材料谋取成交，将被取消成交资格。在实际操作中，供应商希望获得政策支持的，应从制造商处获得充分、准确的信息。对相关制造商信息了解不充分，或者不能确定相关信息真实、准确的，不建议出具《中小企业声明函》。</w:t>
            </w:r>
          </w:p>
        </w:tc>
      </w:tr>
    </w:tbl>
    <w:p/>
    <w:p>
      <w:pPr>
        <w:sectPr>
          <w:pgSz w:w="11906" w:h="16838"/>
          <w:pgMar w:top="1418" w:right="1418" w:bottom="1418" w:left="1418" w:header="851" w:footer="992" w:gutter="0"/>
          <w:cols w:space="720" w:num="1"/>
          <w:titlePg/>
          <w:docGrid w:linePitch="312" w:charSpace="0"/>
        </w:sectPr>
      </w:pPr>
    </w:p>
    <w:p>
      <w:pPr>
        <w:pStyle w:val="4"/>
        <w:rPr>
          <w:rFonts w:ascii="宋体" w:hAnsi="宋体"/>
          <w:kern w:val="0"/>
          <w:sz w:val="24"/>
        </w:rPr>
      </w:pPr>
      <w:bookmarkStart w:id="3" w:name="_Toc4718"/>
      <w:r>
        <w:rPr>
          <w:kern w:val="0"/>
        </w:rPr>
        <w:t>专项附件：</w:t>
      </w:r>
      <w:r>
        <w:rPr>
          <w:kern w:val="0"/>
          <w:szCs w:val="21"/>
        </w:rPr>
        <w:t>评审的标准和方法</w:t>
      </w:r>
      <w:bookmarkEnd w:id="3"/>
    </w:p>
    <w:p>
      <w:pPr>
        <w:pStyle w:val="4"/>
        <w:rPr>
          <w:kern w:val="0"/>
        </w:rPr>
      </w:pPr>
      <w:bookmarkStart w:id="4" w:name="_Toc7552"/>
      <w:r>
        <w:rPr>
          <w:kern w:val="0"/>
        </w:rPr>
        <w:t>一、谈判小组</w:t>
      </w:r>
      <w:bookmarkEnd w:id="4"/>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1.1采购人</w:t>
      </w:r>
      <w:r>
        <w:rPr>
          <w:rFonts w:hint="eastAsia" w:cs="宋体" w:asciiTheme="minorEastAsia" w:hAnsiTheme="minorEastAsia" w:eastAsiaTheme="minorEastAsia"/>
          <w:kern w:val="0"/>
          <w:sz w:val="24"/>
        </w:rPr>
        <w:t>或代理机构</w:t>
      </w:r>
      <w:r>
        <w:rPr>
          <w:rFonts w:cs="宋体" w:asciiTheme="minorEastAsia" w:hAnsiTheme="minorEastAsia" w:eastAsiaTheme="minorEastAsia"/>
          <w:kern w:val="0"/>
          <w:sz w:val="24"/>
        </w:rPr>
        <w:t>根据项目的特点依法组建谈判小组。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谈判小组负责具体谈判和评审事务，并按照下列原则依法独立履行有关职责：</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.1评审应保护国家利益、社会公共利益和各方当事人合法权益，提高采购效益，保证项目质量。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.2评审应遵循公平、公正、科学、严谨和择优原则。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.3评审的依据是谈判文件和响应文件，谈判文件中没有规定的评审标准不得作为评审依据。</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.4谈判小组应按照谈判文件规定推荐成交候选供应商或根据采购人的授权确定成交供应商。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.5评审应遵守下列评审纪律：</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评审情况不得私自外泄，有关信息由采购人或其委托的代理机构统一对外发布。</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对采购人或供应商提供的要求保密的资料，不得摘记翻印和外传。</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不得收受供应商或有关人员的任何礼物，不得串联鼓动其他人袒护某供应商。若与供应商存在利害关系，则应主动声明并回避。</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w:t>
      </w:r>
      <w:r>
        <w:rPr>
          <w:rFonts w:cs="宋体" w:asciiTheme="minorEastAsia" w:hAnsiTheme="minorEastAsia" w:eastAsiaTheme="minorEastAsia"/>
          <w:kern w:val="0"/>
          <w:sz w:val="24"/>
        </w:rPr>
        <w:t>全体谈判小组成员应按照谈判文件规定进行评审，一切认定事项应查有实据且不得弄虚作假。</w:t>
      </w:r>
    </w:p>
    <w:p>
      <w:pPr>
        <w:widowControl/>
        <w:spacing w:line="360" w:lineRule="auto"/>
        <w:ind w:firstLine="480" w:firstLineChars="200"/>
        <w:jc w:val="left"/>
        <w:rPr>
          <w:rFonts w:ascii="宋体" w:hAnsi="宋体" w:cs="宋体"/>
          <w:kern w:val="0"/>
          <w:sz w:val="16"/>
          <w:szCs w:val="16"/>
        </w:rPr>
      </w:pPr>
      <w:r>
        <w:rPr>
          <w:rFonts w:hint="eastAsia" w:cs="宋体" w:asciiTheme="minorEastAsia" w:hAnsiTheme="minorEastAsia" w:eastAsiaTheme="minorEastAsia"/>
          <w:kern w:val="0"/>
          <w:sz w:val="24"/>
        </w:rPr>
        <w:t>⑤</w:t>
      </w:r>
      <w:r>
        <w:rPr>
          <w:rFonts w:cs="宋体" w:asciiTheme="minorEastAsia" w:hAnsiTheme="minorEastAsia" w:eastAsiaTheme="minorEastAsia"/>
          <w:kern w:val="0"/>
          <w:sz w:val="24"/>
        </w:rPr>
        <w:t>评审中应充分发扬民主，推荐成交供应商候选人或根据采购人授权确定成交供应商后要服从评审报告。</w:t>
      </w:r>
    </w:p>
    <w:p>
      <w:pPr>
        <w:pStyle w:val="4"/>
        <w:rPr>
          <w:kern w:val="0"/>
        </w:rPr>
      </w:pPr>
      <w:bookmarkStart w:id="5" w:name="_Toc15927"/>
      <w:r>
        <w:rPr>
          <w:kern w:val="0"/>
        </w:rPr>
        <w:t>二、谈判程序</w:t>
      </w:r>
      <w:bookmarkEnd w:id="5"/>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2.1谈判程序按照谈判文件第二章第2节“竞争性谈判须知”第14 条“谈判程序以及评审标准和方法”的相关条款规定执行。</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2.2</w:t>
      </w:r>
      <w:r>
        <w:rPr>
          <w:rFonts w:hint="eastAsia" w:cs="宋体" w:asciiTheme="minorEastAsia" w:hAnsiTheme="minorEastAsia" w:eastAsiaTheme="minorEastAsia"/>
          <w:kern w:val="0"/>
          <w:sz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2.3最后报价出现前后不一致的（如大写金额和小写金额不一致、单价金额小数点或者百分比有明显错位、总价金额与按单价汇总金额不一致等），谈判小组将要求供应商重新提交最后报价。</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4只有资格审查和实质性响应审查均合格且按规定提交最后报价的合格供应商才能参加评定成交的最后价格排序和成交候选人推荐。</w:t>
      </w:r>
    </w:p>
    <w:p>
      <w:pPr>
        <w:pStyle w:val="4"/>
        <w:rPr>
          <w:kern w:val="0"/>
        </w:rPr>
      </w:pPr>
      <w:bookmarkStart w:id="6" w:name="_Toc26687"/>
      <w:r>
        <w:rPr>
          <w:kern w:val="0"/>
        </w:rPr>
        <w:t>三、</w:t>
      </w:r>
      <w:r>
        <w:rPr>
          <w:rFonts w:hint="eastAsia"/>
          <w:kern w:val="0"/>
        </w:rPr>
        <w:t>最低评审价法和成交候选人推荐</w:t>
      </w:r>
      <w:bookmarkEnd w:id="6"/>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3.1.1价格扣除规则如下：</w:t>
      </w:r>
    </w:p>
    <w:tbl>
      <w:tblPr>
        <w:tblStyle w:val="39"/>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4"/>
        <w:gridCol w:w="69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pPr>
              <w:spacing w:line="360" w:lineRule="auto"/>
              <w:jc w:val="center"/>
              <w:rPr>
                <w:rFonts w:asciiTheme="minorEastAsia" w:hAnsiTheme="minorEastAsia"/>
                <w:sz w:val="24"/>
              </w:rPr>
            </w:pPr>
            <w:r>
              <w:rPr>
                <w:rFonts w:asciiTheme="minorEastAsia" w:hAnsiTheme="minorEastAsia"/>
                <w:b/>
                <w:sz w:val="24"/>
              </w:rPr>
              <w:t>项目</w:t>
            </w:r>
          </w:p>
        </w:tc>
        <w:tc>
          <w:tcPr>
            <w:tcW w:w="6957" w:type="dxa"/>
            <w:vAlign w:val="center"/>
          </w:tcPr>
          <w:p>
            <w:pPr>
              <w:spacing w:line="360" w:lineRule="auto"/>
              <w:jc w:val="center"/>
              <w:rPr>
                <w:rFonts w:asciiTheme="minorEastAsia" w:hAnsiTheme="minorEastAsia"/>
                <w:sz w:val="24"/>
              </w:rPr>
            </w:pPr>
            <w:r>
              <w:rPr>
                <w:rFonts w:asciiTheme="minorEastAsia" w:hAnsiTheme="minorEastAsia"/>
                <w:b/>
                <w:sz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vAlign w:val="center"/>
          </w:tcPr>
          <w:p>
            <w:pPr>
              <w:spacing w:line="360" w:lineRule="auto"/>
              <w:jc w:val="center"/>
              <w:rPr>
                <w:rFonts w:asciiTheme="minorEastAsia" w:hAnsiTheme="minorEastAsia"/>
                <w:sz w:val="24"/>
              </w:rPr>
            </w:pPr>
            <w:r>
              <w:rPr>
                <w:rFonts w:asciiTheme="minorEastAsia" w:hAnsiTheme="minorEastAsia"/>
                <w:sz w:val="24"/>
              </w:rPr>
              <w:t>节能、环境</w:t>
            </w:r>
          </w:p>
          <w:p>
            <w:pPr>
              <w:spacing w:line="360" w:lineRule="auto"/>
              <w:jc w:val="center"/>
              <w:rPr>
                <w:rFonts w:asciiTheme="minorEastAsia" w:hAnsiTheme="minorEastAsia"/>
                <w:sz w:val="24"/>
              </w:rPr>
            </w:pPr>
            <w:r>
              <w:rPr>
                <w:rFonts w:asciiTheme="minorEastAsia" w:hAnsiTheme="minorEastAsia"/>
                <w:sz w:val="24"/>
              </w:rPr>
              <w:t>标志产品</w:t>
            </w:r>
          </w:p>
        </w:tc>
        <w:tc>
          <w:tcPr>
            <w:tcW w:w="6957" w:type="dxa"/>
            <w:vAlign w:val="center"/>
          </w:tcPr>
          <w:p>
            <w:pPr>
              <w:pStyle w:val="121"/>
              <w:spacing w:line="360" w:lineRule="auto"/>
              <w:rPr>
                <w:rFonts w:hint="default" w:asciiTheme="minorEastAsia" w:hAnsiTheme="minorEastAsia"/>
                <w:sz w:val="24"/>
                <w:szCs w:val="24"/>
              </w:rPr>
            </w:pPr>
            <w:r>
              <w:rPr>
                <w:rFonts w:asciiTheme="minorEastAsia" w:hAnsiTheme="minorEastAsia"/>
                <w:sz w:val="24"/>
                <w:szCs w:val="24"/>
              </w:rPr>
              <w:t>1、对供应商所投产品属于《关于印发节能产品政府采购品目清单的通知》（财库〔2019〕19号）、《关于印发环境标志产品政府采购品目清单的通知》（财库〔2019〕18号）内的产品实施优先采购，对节能产品、环境标志产品给予产品价格报价10%的扣除，用扣除后的价格参加评审。</w:t>
            </w:r>
          </w:p>
          <w:p>
            <w:pPr>
              <w:pStyle w:val="121"/>
              <w:spacing w:line="360" w:lineRule="auto"/>
              <w:rPr>
                <w:rFonts w:hint="default" w:asciiTheme="minorEastAsia" w:hAnsiTheme="minorEastAsia"/>
                <w:sz w:val="24"/>
                <w:szCs w:val="24"/>
              </w:rPr>
            </w:pPr>
            <w:r>
              <w:rPr>
                <w:rFonts w:asciiTheme="minorEastAsia" w:hAnsiTheme="minorEastAsia"/>
                <w:sz w:val="24"/>
                <w:szCs w:val="24"/>
              </w:rPr>
              <w:t>2、供应商应对优先采购产品和非优先采购产品进行分项报价，并单独汇总优先采购产品的总价；若供应商未按要求进行分项报价的，自行承担无法享受价格扣除的不利后果。</w:t>
            </w:r>
          </w:p>
          <w:p>
            <w:pPr>
              <w:pStyle w:val="121"/>
              <w:spacing w:line="360" w:lineRule="auto"/>
              <w:rPr>
                <w:rFonts w:hint="default" w:asciiTheme="minorEastAsia" w:hAnsiTheme="minorEastAsia"/>
                <w:sz w:val="24"/>
                <w:szCs w:val="24"/>
              </w:rPr>
            </w:pPr>
            <w:r>
              <w:rPr>
                <w:rFonts w:asciiTheme="minorEastAsia" w:hAnsiTheme="minorEastAsia"/>
                <w:sz w:val="24"/>
                <w:szCs w:val="24"/>
              </w:rPr>
              <w:t>3、非优先采购产品、强制类节能产品不享受价格扣除优惠。同一优先采购产品中各认证证书不重复计算价格扣除。</w:t>
            </w:r>
          </w:p>
        </w:tc>
      </w:tr>
    </w:tbl>
    <w:p>
      <w:pPr>
        <w:widowControl/>
        <w:spacing w:line="360" w:lineRule="auto"/>
        <w:ind w:firstLine="480" w:firstLineChars="200"/>
        <w:jc w:val="left"/>
        <w:rPr>
          <w:rFonts w:cs="宋体" w:asciiTheme="minorEastAsia" w:hAnsiTheme="minorEastAsia" w:eastAsiaTheme="minorEastAsia"/>
          <w:kern w:val="0"/>
          <w:sz w:val="24"/>
        </w:rPr>
      </w:pP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3.1.2合格供应商提交的最后报价按照上文3.1.1款规定的价格扣除规则计算后，得出的价格称为最后报价评审价。</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3.1.3谈判小组将从质量和服务均能满足采购文件实质性响应要求的供应商中，按照最后报价评审价由低到高的顺序提出3名以上成交候选人，并编写评审报告。属于允许两家供应商进行竞争性谈判采购情形，则可以按照最后报价评审价由低到高的顺序提出2名成交候选人。</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如果成交候选人出现最后报价评审价相同并列的，则按照以下方式和顺序进行处理：</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（1）最后报价评审价并列的，按最后报价由低到高的顺序排列。</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（2）最后报价仍并列的，则由谈判小组中的采购人代表从并列名单中自行选择确定优先顺序。</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（3）采购人代表放弃自行选择确定权利的，则通过随机抽取方式确定优先顺序。</w:t>
      </w:r>
    </w:p>
    <w:p>
      <w:pPr>
        <w:pStyle w:val="4"/>
        <w:rPr>
          <w:kern w:val="0"/>
        </w:rPr>
      </w:pPr>
      <w:bookmarkStart w:id="7" w:name="_Toc4047"/>
      <w:r>
        <w:rPr>
          <w:kern w:val="0"/>
        </w:rPr>
        <w:t>四、评审报告</w:t>
      </w:r>
      <w:bookmarkEnd w:id="7"/>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4.1谈判小组完成评审后，应当编写评审报告并提交给采购人。</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4.2评审报告应当包括以下主要内容：</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（一）邀请供应商参加采购活动的具体方式和相关情况，以及参加采购活动的供应商名单；</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（二）评审日期和地点，谈判小组成员名单；</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（三）评审情况记录和说明，包括对供应商的资格审查情况、供应商响应文件评审情况、谈判情况、报价情况等；</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（四）提出的成交候选人的名单及理由。</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4"/>
        <w:rPr>
          <w:kern w:val="0"/>
        </w:rPr>
      </w:pPr>
      <w:bookmarkStart w:id="8" w:name="_Toc2452"/>
      <w:r>
        <w:rPr>
          <w:kern w:val="0"/>
        </w:rPr>
        <w:t>五、其他规定</w:t>
      </w:r>
      <w:bookmarkEnd w:id="8"/>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5.1其他规定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5.1.1评审应全程保密且不得透露给任一供应商或与评审工作无关的人员。</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5.1.2评审将进行全程实时录音录像，录音录像资料随采购文件一并存档。</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5.1.3若供应商有任何试图干扰具体评审事务，影响谈判小组独立履行职责的行为，其响应无效且不予退还谈判保证金。</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5.1.4根据采购项目的特点和需要，需要加以详细说明的其他谈判程序规定、要求等内容：</w:t>
      </w:r>
      <w:r>
        <w:rPr>
          <w:rFonts w:hint="eastAsia" w:cs="宋体" w:asciiTheme="minorEastAsia" w:hAnsiTheme="minorEastAsia" w:eastAsiaTheme="minorEastAsia"/>
          <w:kern w:val="0"/>
          <w:sz w:val="24"/>
        </w:rPr>
        <w:t>在谈判过程中出现以下情况之一的，将视同放弃承诺及最后报价，谈判小组将按首次响应文件进行评审：</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（1）供应商代表未到现场的；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（2）供应商代表未携带有效身份证原件等有效身份证明文件且其承诺和最后报价无法在规定时间内加盖公章的；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（3）谈判结束前代理机构无法联系到供应商代表且供应商未退出谈判的；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（4）供应商退出谈判但未提交书面声明的；</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（5）谈判文件采购需求中的技术、服务要求以及合同草案条款无实质性变动但供应商的最后报价高于首次报价的。</w:t>
      </w:r>
    </w:p>
    <w:p>
      <w:pPr>
        <w:widowControl/>
        <w:spacing w:line="360" w:lineRule="auto"/>
        <w:ind w:firstLine="480" w:firstLineChars="200"/>
        <w:jc w:val="left"/>
        <w:rPr>
          <w:rFonts w:cs="宋体" w:asciiTheme="minorEastAsia" w:hAnsiTheme="minorEastAsia" w:eastAsiaTheme="minorEastAsia"/>
          <w:kern w:val="0"/>
          <w:sz w:val="24"/>
        </w:rPr>
      </w:pPr>
    </w:p>
    <w:p>
      <w:pPr>
        <w:widowControl/>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r>
        <w:rPr>
          <w:rFonts w:ascii="宋体" w:hAnsi="宋体" w:cs="宋体"/>
          <w:kern w:val="0"/>
          <w:sz w:val="24"/>
        </w:rPr>
        <w:t> </w:t>
      </w:r>
    </w:p>
    <w:p>
      <w:pPr>
        <w:pStyle w:val="3"/>
        <w:spacing w:before="240" w:after="240"/>
        <w:rPr>
          <w:rFonts w:ascii="宋体" w:hAnsi="宋体"/>
          <w:kern w:val="0"/>
          <w:sz w:val="24"/>
          <w:szCs w:val="24"/>
        </w:rPr>
      </w:pPr>
      <w:bookmarkStart w:id="9" w:name="_Toc26267"/>
      <w:r>
        <w:rPr>
          <w:kern w:val="0"/>
        </w:rPr>
        <w:t>第2节</w:t>
      </w:r>
      <w:r>
        <w:rPr>
          <w:rFonts w:hint="eastAsia"/>
          <w:kern w:val="0"/>
        </w:rPr>
        <w:t xml:space="preserve">  </w:t>
      </w:r>
      <w:r>
        <w:rPr>
          <w:kern w:val="0"/>
        </w:rPr>
        <w:t>竞争性谈判须知</w:t>
      </w:r>
      <w:bookmarkEnd w:id="9"/>
    </w:p>
    <w:p>
      <w:pPr>
        <w:pStyle w:val="4"/>
        <w:rPr>
          <w:szCs w:val="24"/>
        </w:rPr>
      </w:pPr>
      <w:bookmarkStart w:id="10" w:name="_Toc23923"/>
      <w:r>
        <w:rPr>
          <w:szCs w:val="16"/>
        </w:rPr>
        <w:t>一、总则</w:t>
      </w:r>
      <w:bookmarkEnd w:id="10"/>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1.适用范围</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1.1适用于谈判文件载明项目的采购活动（以下简称：“本次采购活动”）。</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1.2本项目预算金额未达到政府采购限额标准（或非财政性资金），不属于政府采购；为明确采购流程及参与各方的权利和义务，参考政府采购法律法规开展自行采购活动。</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2.定义及要求</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2.1“采购标的”指谈判文件载明的需要采购的货物、服务、工程。</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2.2“采购人”指本次采购项目的买方、或业主方、或甲方，具体见谈判文件第一章；“采购代理机构”系指接受采购人委托，组织开展竞争性谈判采购活动的代理机构，具体见谈判文件第一章。</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2.3“潜在供应商”按照谈判文件第一章规定获取采购文件，且有意向参加本项目响应谈判的供应商。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2.4“供应商”指按照谈判文件第一章规定获取采购文件，且已经提交响应文件的法人或其他组织或自然人。只有适合自然人参与和承接的采购项目，供应商才可以是自然人。</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2.5“单位负责人”指单位法定代表人（供应商为法人的）或法律、法规规定代表单位行使职权的主要负责人（供应商为其他组织的）。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2.6“供应商代表”指供应商（为法人或其他组织的）的单位负责人或由其授权的委托代理人，即单位负责人授权书中载明的接受授权方。供应商为自然人的，由本人签字并附身份证明。</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3.合格的</w:t>
      </w:r>
      <w:r>
        <w:rPr>
          <w:rFonts w:cs="宋体" w:asciiTheme="minorEastAsia" w:hAnsiTheme="minorEastAsia" w:eastAsiaTheme="minorEastAsia"/>
          <w:b/>
          <w:kern w:val="0"/>
          <w:sz w:val="24"/>
        </w:rPr>
        <w:t>供应商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3.1一般规定</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3.1.1供应商应当遵守中国的有关法律、法规和规章的规定，主动回避相应利害关系。</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3.1.2为采购项目提供整体设计、规范编制或项目管理、监理、检测等服务的供应商，不得再参加该采购项目除整体设计、规范编制和项目管理、监理、检测等服务之外的其他采购活动</w:t>
      </w:r>
      <w:r>
        <w:rPr>
          <w:rFonts w:cs="宋体" w:asciiTheme="minorEastAsia" w:hAnsiTheme="minorEastAsia" w:eastAsiaTheme="minorEastAsia"/>
          <w:b/>
          <w:bCs/>
          <w:kern w:val="0"/>
          <w:sz w:val="24"/>
        </w:rPr>
        <w:t>。</w:t>
      </w:r>
    </w:p>
    <w:p>
      <w:pPr>
        <w:spacing w:line="360" w:lineRule="auto"/>
        <w:ind w:firstLine="482"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供应商有责任检查自身情况，在响应文件中对是否违反以上一般规定做出如实声明，否则其响应文件将被否决。</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3.1.3银行、保险、石油石化、电力、电信、律师、会计行业的法人允许其分支机构参与响应，其他行业不能以分支机构参与响应，否则响应无效。谈判文件另有规定的除外。</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3.2特别规定</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3.2.1供应商的资格要求：详见</w:t>
      </w:r>
      <w:r>
        <w:rPr>
          <w:rFonts w:hint="eastAsia" w:cs="宋体" w:asciiTheme="minorEastAsia" w:hAnsiTheme="minorEastAsia" w:eastAsiaTheme="minorEastAsia"/>
          <w:kern w:val="0"/>
          <w:sz w:val="24"/>
        </w:rPr>
        <w:t>第一章</w:t>
      </w:r>
      <w:r>
        <w:rPr>
          <w:rFonts w:cs="宋体" w:asciiTheme="minorEastAsia" w:hAnsiTheme="minorEastAsia" w:eastAsiaTheme="minorEastAsia"/>
          <w:kern w:val="0"/>
          <w:sz w:val="24"/>
        </w:rPr>
        <w:t>。</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3.2.2是否接受联合体形式的响应谈判：详见</w:t>
      </w:r>
      <w:r>
        <w:rPr>
          <w:rFonts w:hint="eastAsia" w:cs="宋体" w:asciiTheme="minorEastAsia" w:hAnsiTheme="minorEastAsia" w:eastAsiaTheme="minorEastAsia"/>
          <w:kern w:val="0"/>
          <w:sz w:val="24"/>
        </w:rPr>
        <w:t>第一章</w:t>
      </w:r>
      <w:r>
        <w:rPr>
          <w:rFonts w:cs="宋体" w:asciiTheme="minorEastAsia" w:hAnsiTheme="minorEastAsia" w:eastAsiaTheme="minorEastAsia"/>
          <w:kern w:val="0"/>
          <w:sz w:val="24"/>
        </w:rPr>
        <w:t>。若接受联合体形式且供应商为联合体，则联合体各方除了应遵守本章第3.1条规定外，还应遵守下列规定：</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（1）联合体各方应提交联合体协议，联合体协议应符合谈判文件规定。</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（2）联合体各方不得再单独参加或与其他供应商另外组成联合体参加同一合同项下的响应谈判。</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（3）联合体各方应共同与采购人签订采购合同，就采购合同约定的事项对采购人承担连带责任。</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3.2.3若接受联合体形式，单位负责人为同一人或者存在直接控股、管理关系的不同供应商可以组成一个联合体，以一个供应商的身份参加</w:t>
      </w:r>
      <w:r>
        <w:rPr>
          <w:rFonts w:hint="eastAsia" w:cs="宋体" w:asciiTheme="minorEastAsia" w:hAnsiTheme="minorEastAsia" w:eastAsiaTheme="minorEastAsia"/>
          <w:kern w:val="0"/>
          <w:sz w:val="24"/>
        </w:rPr>
        <w:t>本</w:t>
      </w:r>
      <w:r>
        <w:rPr>
          <w:rFonts w:cs="宋体" w:asciiTheme="minorEastAsia" w:hAnsiTheme="minorEastAsia" w:eastAsiaTheme="minorEastAsia"/>
          <w:kern w:val="0"/>
          <w:sz w:val="24"/>
        </w:rPr>
        <w:t>采购活动。若不接受联合体形式，则单位负责人为同一人或者存在直接控股、管理关系的不同供应商，不得参加同一合同项下的采购活动。</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4.参与竞争性谈判费用</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4.1除法律法规或采购文件另有规定之外，供应商应自行承担其准备与参加竞争性谈判所涉及的一切费用。</w:t>
      </w:r>
    </w:p>
    <w:p>
      <w:pPr>
        <w:pStyle w:val="4"/>
        <w:rPr>
          <w:szCs w:val="16"/>
        </w:rPr>
      </w:pPr>
      <w:bookmarkStart w:id="11" w:name="_Toc18515"/>
      <w:r>
        <w:rPr>
          <w:szCs w:val="16"/>
        </w:rPr>
        <w:t>二、竞争性谈判文件</w:t>
      </w:r>
      <w:bookmarkEnd w:id="11"/>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5.竞争性谈判文件的组成</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5.1竞争性谈判文件由下述部分组成：</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第一章 采购公告（或采购邀请书）</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第二章 竞争性谈判须知</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第三章 采购内容及要求</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第四章 合同主要条款及格式</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第五章 首次响应文件格式</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5.2除上述内容以外，采购人、采购代理机构或者谈判小组在采购过程期间对谈判文件所作的澄清、修改或补充，均构成谈判文件的组成部分，对采购人和供应商具有约束力。</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6.竞争性谈判文件的澄清、补充、修改及现场考察等</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hint="eastAsia" w:cs="宋体" w:asciiTheme="minorEastAsia" w:hAnsiTheme="minorEastAsia" w:eastAsiaTheme="minorEastAsia"/>
          <w:kern w:val="0"/>
          <w:sz w:val="24"/>
        </w:rPr>
        <w:t>3</w:t>
      </w:r>
      <w:r>
        <w:rPr>
          <w:rFonts w:cs="宋体" w:asciiTheme="minorEastAsia" w:hAnsiTheme="minorEastAsia" w:eastAsiaTheme="minorEastAsia"/>
          <w:kern w:val="0"/>
          <w:sz w:val="24"/>
        </w:rPr>
        <w:t>个工作日前，以书面形式通知所有获取谈判文件的潜在供应商，不足</w:t>
      </w:r>
      <w:r>
        <w:rPr>
          <w:rFonts w:hint="eastAsia" w:cs="宋体" w:asciiTheme="minorEastAsia" w:hAnsiTheme="minorEastAsia" w:eastAsiaTheme="minorEastAsia"/>
          <w:kern w:val="0"/>
          <w:sz w:val="24"/>
        </w:rPr>
        <w:t>3</w:t>
      </w:r>
      <w:r>
        <w:rPr>
          <w:rFonts w:cs="宋体" w:asciiTheme="minorEastAsia" w:hAnsiTheme="minorEastAsia" w:eastAsiaTheme="minorEastAsia"/>
          <w:kern w:val="0"/>
          <w:sz w:val="24"/>
        </w:rPr>
        <w:t>个工作日的，采购人、采购代理机构或谈判小组将顺延提交首次响应文件的截止时间。</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6.2</w:t>
      </w:r>
      <w:r>
        <w:rPr>
          <w:rFonts w:hint="eastAsia" w:cs="宋体" w:asciiTheme="minorEastAsia" w:hAnsiTheme="minorEastAsia" w:eastAsiaTheme="minorEastAsia"/>
          <w:kern w:val="0"/>
          <w:sz w:val="24"/>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6.3采购人、采购代理机构可以视采购项目的具体情况，组织供应商进行现场考察或召开谈判前答疑会，是否组织现场考察或召开谈判前答疑会详见竞争性谈判须知前附表。</w:t>
      </w:r>
    </w:p>
    <w:p>
      <w:pPr>
        <w:pStyle w:val="4"/>
        <w:rPr>
          <w:szCs w:val="16"/>
        </w:rPr>
      </w:pPr>
      <w:bookmarkStart w:id="12" w:name="_Toc28132"/>
      <w:r>
        <w:rPr>
          <w:szCs w:val="16"/>
        </w:rPr>
        <w:t>三、响应文件编制</w:t>
      </w:r>
      <w:bookmarkEnd w:id="12"/>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7.</w:t>
      </w:r>
      <w:r>
        <w:rPr>
          <w:rFonts w:hint="eastAsia" w:cs="宋体" w:asciiTheme="minorEastAsia" w:hAnsiTheme="minorEastAsia" w:eastAsiaTheme="minorEastAsia"/>
          <w:b/>
          <w:bCs/>
          <w:kern w:val="0"/>
          <w:sz w:val="24"/>
        </w:rPr>
        <w:t>响应</w:t>
      </w:r>
      <w:r>
        <w:rPr>
          <w:rFonts w:cs="宋体" w:asciiTheme="minorEastAsia" w:hAnsiTheme="minorEastAsia" w:eastAsiaTheme="minorEastAsia"/>
          <w:b/>
          <w:bCs/>
          <w:kern w:val="0"/>
          <w:sz w:val="24"/>
        </w:rPr>
        <w:t>要求</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否则其相应合同包的响应文件将被否决。</w:t>
      </w:r>
      <w:r>
        <w:rPr>
          <w:rFonts w:hint="eastAsia" w:cs="宋体" w:asciiTheme="minorEastAsia" w:hAnsiTheme="minorEastAsia" w:eastAsiaTheme="minorEastAsia"/>
          <w:kern w:val="0"/>
          <w:sz w:val="24"/>
        </w:rPr>
        <w:t>谈判、评审等以合同包为单位。</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7.2供应商代表在同一个合同项下只能接受一个供应商的委托参加响应谈判，否则其响应文件将被否决。</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7.3供应商应仔细阅读谈判文件的所有内容和要求，按谈判文件的规定提供响应文件，并对其所提供的全部资料、承诺和声明的真实性、合法性和准确性负责。</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7.4除非竞争性谈判须知前附表另有规定外，供应商提供的响应文件应使用中文文本，若有不同文字文本，以中文文本为准。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7.5响应文件提供的全部资料中，若原件属于非中文描述，应提供中文译本。</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7.6除非竞争性谈判须知前附表另有规定外，供应商承诺的报价应以人民币进行报价，合同实施结算时亦以人民币支付；所有计量均采用中华人民共和国法定计量单位。</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7.7供应商在准备响应文件时应同时准备好原件，以备核查。在采购过程中若对材料存疑的，采购人或谈判小组有权要求供应商提供原件进行核对，供应商应及时提供原件。未按要求提交的，可以按以下规定处理：</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（1）评审阶段要求提供原件的：若供应商未在评审结束前提供，则对响应文件中对应的材料不予认可。若该材料涉及资格要求的，则认定供应商不满足资格要求。</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（2）质疑、投诉处理或合同签订前要求提供原件的：若供应商未在3个工作日内提供，则可以认定其成交无效。</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（3）合同签订后、履约验收阶段要求提供原件的：若供应商未在7个工作日内提供，则可以认定验收不合格，并按合同约定追究供应商的违约责任。</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8.首次响应文件的组成</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8.1首次响应文件包括但不限于下列部分：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（1）响应函</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（2）报价</w:t>
      </w:r>
      <w:r>
        <w:rPr>
          <w:rFonts w:hint="eastAsia" w:cs="宋体" w:asciiTheme="minorEastAsia" w:hAnsiTheme="minorEastAsia" w:eastAsiaTheme="minorEastAsia"/>
          <w:kern w:val="0"/>
          <w:sz w:val="24"/>
        </w:rPr>
        <w:t>文件</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（3）资格证明文件</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（4）谈判保证金凭证</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（5）技术和商务偏离表</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（6）相关技术、商务、服务响应承诺及资料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（7）供应商提交的其他资料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（8）要求作为响应文件组成部分的其他内容（若有）</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9.响应文件有效期</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9.1响应文件有效期见竞争性谈判须知前附表，响应文件承诺的有效期不得少于谈判文件载明的有效期，</w:t>
      </w:r>
      <w:r>
        <w:rPr>
          <w:rFonts w:cs="宋体" w:asciiTheme="minorEastAsia" w:hAnsiTheme="minorEastAsia" w:eastAsiaTheme="minorEastAsia"/>
          <w:b/>
          <w:bCs/>
          <w:kern w:val="0"/>
          <w:sz w:val="24"/>
        </w:rPr>
        <w:t>否则其响应文件将被否决。</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10.谈判保证金</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10.1供应商应在参加竞争性谈判之前按竞争性谈判须知前附表规定的金额、形式等要求提交谈判保证金。谈判文件若接受联合体形式且供应商为联合体的，则可以由联合体中的</w:t>
      </w:r>
      <w:r>
        <w:rPr>
          <w:rFonts w:hint="eastAsia" w:cs="宋体" w:asciiTheme="minorEastAsia" w:hAnsiTheme="minorEastAsia" w:eastAsiaTheme="minorEastAsia"/>
          <w:kern w:val="0"/>
          <w:sz w:val="24"/>
        </w:rPr>
        <w:t>任</w:t>
      </w:r>
      <w:r>
        <w:rPr>
          <w:rFonts w:cs="宋体" w:asciiTheme="minorEastAsia" w:hAnsiTheme="minorEastAsia" w:eastAsiaTheme="minorEastAsia"/>
          <w:kern w:val="0"/>
          <w:sz w:val="24"/>
        </w:rPr>
        <w:t>一方提交谈判保证金，其提交的谈判保证金对联合体各方均具有约束力。</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10.2谈判保证金为响应文件的重要组成部分之一。谈判保证金用于保护本次谈判活动免受供应商的违约或失信行为而引起的风险。未按规定提交谈判保证金的，</w:t>
      </w:r>
      <w:r>
        <w:rPr>
          <w:rFonts w:cs="宋体" w:asciiTheme="minorEastAsia" w:hAnsiTheme="minorEastAsia" w:eastAsiaTheme="minorEastAsia"/>
          <w:b/>
          <w:bCs/>
          <w:kern w:val="0"/>
          <w:sz w:val="24"/>
        </w:rPr>
        <w:t>其响应文件将被否决。</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10.3谈判保证金退还：</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10.3.1采购人或者采购代理机构将在采购活动结束后及时原额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10.4如果供应商发生以下任何一种情况时，其谈判保证金将被不予退还：</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（1）供应商在提交响应文件截止时间后撤回响应文件的；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（2）供应商在响应文件中提供虚假材料的；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（3）除因不可抗力或谈判文件认可的情形以外，成交供应商不与采购人签订合同的；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（4）供应商与采购人、其他供应商或者采购代理机构恶意串通的；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（5）供应商在提交最后报价后要求退出谈判的；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（6）供应商假借以他人名义参加谈判或者以其他方式弄虚作假，骗取成交；</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（7）国家法律法规以及谈判文件中规定的其他谈判保证金不予退还的情形。</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上述不予退还谈判保证金的情况不能抵偿给采购人或采购代理机构造成损失的，供应商还要承担赔偿责任。</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11.响应文件基本编制要求</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11.1供应商须编制由本须知规定组成的响应文件正副本份数详见竞争性谈判须知前附表。响应文件正本和全部副本均应使用不能擦去的墨料或墨水打印、书写或复印，副本可以用正本的完整复印件。响应文件封面上应标明“正本”、“副本”字样。正本与副本内容如有不一致，则以正本为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11.2响应文件应由供应商代表签字并加盖公章。供应商代表如果不是竞争性谈判须知中定义的“单位负责人”，则其响应文件中还必须提供“单位负责人授权书”。</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11.3响应文件应尽量避免涂改、行间插字或删除。如果出现上述情况，改动之处应加盖供应商单位公章或由供应商代表签字确认。</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11.4供应商应提交证明其拟提供货物、服务或工程符合谈判文件要求的技术和商务响应文件，该文件可以是文字资料、图纸和数据，并对拟提供的货物、服务或工程的主要内容进行详细描述。</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11.5供应商未按本须知规定的格式填写响应文件、响应文件字迹模糊不清的，将可能承担不利的评审结果。</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11.6供应商在编制响应文件的过程中，对所提供的材料应持有审慎的态度，并对其提供材料的真实性、合法性及有效性负责，若存在下列情况之一的，其响应无效：</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（1）响应</w:t>
      </w:r>
      <w:r>
        <w:rPr>
          <w:rFonts w:hint="eastAsia" w:ascii="宋体" w:hAnsi="宋体"/>
          <w:sz w:val="24"/>
        </w:rPr>
        <w:t>文件中提供的材料与通过该材料出具单位官方网站、法定部门网站或谈判文件要求的途径查询结果不一致</w:t>
      </w:r>
      <w:r>
        <w:rPr>
          <w:rFonts w:hint="eastAsia" w:cs="宋体" w:asciiTheme="minorEastAsia" w:hAnsiTheme="minorEastAsia" w:eastAsiaTheme="minorEastAsia"/>
          <w:kern w:val="0"/>
          <w:sz w:val="24"/>
        </w:rPr>
        <w:t>，且未提供</w:t>
      </w:r>
      <w:r>
        <w:rPr>
          <w:rFonts w:hint="eastAsia" w:ascii="宋体" w:hAnsi="宋体"/>
          <w:sz w:val="24"/>
        </w:rPr>
        <w:t>材料出具单位</w:t>
      </w:r>
      <w:r>
        <w:rPr>
          <w:rFonts w:hint="eastAsia" w:cs="宋体" w:asciiTheme="minorEastAsia" w:hAnsiTheme="minorEastAsia" w:eastAsiaTheme="minorEastAsia"/>
          <w:kern w:val="0"/>
          <w:sz w:val="24"/>
        </w:rPr>
        <w:t>书面说明</w:t>
      </w:r>
      <w:r>
        <w:rPr>
          <w:rFonts w:hint="eastAsia" w:ascii="宋体" w:hAnsi="宋体"/>
          <w:sz w:val="24"/>
        </w:rPr>
        <w:t>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（2）响应文件中提供的材料存在明显图形、文字技术处理痕迹的；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（3）响应文件中提供明显不具备颁证能力机构出具的证书或出具的证书与事实不符的；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（4）响应文件中提供的材料与事实或常理明显不符，或内容明显有悖常理的；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（5）谈判小组根据其专业知识评判认定存在虚假情形的。</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12.纸质响应文件的密封、标识、签署和提交</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12.1</w:t>
      </w:r>
      <w:r>
        <w:rPr>
          <w:rFonts w:hint="eastAsia" w:cs="宋体" w:asciiTheme="minorEastAsia" w:hAnsiTheme="minorEastAsia" w:eastAsiaTheme="minorEastAsia"/>
          <w:kern w:val="0"/>
          <w:sz w:val="24"/>
        </w:rPr>
        <w:t>供应商应当将响应文件密封包装提交，并在外封套上标识项目名称、项目编号、供应商单位名称；采用邮寄方式提交响应文件的，其最外层包装上也必须按前文要求做好标识内容和字样，且供应商还应当在邮寄前主动联系采购代理机构告知，并在邮寄后主动联系采购代理机构确认邮件收递情况。由于供应商未按照要求对其提交的响应文件进行密封、标识、邮寄确认等，由此可能产生的后果（包括拒收、误放、遗漏或提前拆封等情形），将由供应商自行承担相应结果，采购代理机构不承担责任。</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12.5除允许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4"/>
        <w:rPr>
          <w:szCs w:val="16"/>
        </w:rPr>
      </w:pPr>
      <w:bookmarkStart w:id="13" w:name="_Toc3408"/>
      <w:r>
        <w:rPr>
          <w:szCs w:val="16"/>
        </w:rPr>
        <w:t>四、竞争性谈判</w:t>
      </w:r>
      <w:bookmarkEnd w:id="13"/>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13.评审和谈判基本准则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13.1对所有供应商的评审和谈判，都采用相同的程序和标准。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13.2</w:t>
      </w:r>
      <w:r>
        <w:rPr>
          <w:rFonts w:hint="eastAsia" w:cs="宋体" w:asciiTheme="minorEastAsia" w:hAnsiTheme="minorEastAsia" w:eastAsiaTheme="minorEastAsia"/>
          <w:kern w:val="0"/>
          <w:sz w:val="24"/>
        </w:rPr>
        <w:t>谈判及评审过程将严格按照谈判文件的要求和条件进行，谈判小组将根据供应商的响应文件，按谈判文件规定的谈判程序和评定成交标准进行评审和谈判，并推荐成交候选人。</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14.谈判程序以及评审标准和方法</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14.1</w:t>
      </w:r>
      <w:r>
        <w:rPr>
          <w:rFonts w:hint="eastAsia" w:cs="宋体" w:asciiTheme="minorEastAsia" w:hAnsiTheme="minorEastAsia" w:eastAsiaTheme="minorEastAsia"/>
          <w:kern w:val="0"/>
          <w:sz w:val="24"/>
        </w:rPr>
        <w:t>采购人将根据项目的特点依法组建谈判小组。谈判小组将根据谈判文件规定的程序、评定成交标准等内容对供应商进行评审、谈判。</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14.2</w:t>
      </w:r>
      <w:r>
        <w:rPr>
          <w:rFonts w:hint="eastAsia" w:cs="宋体" w:asciiTheme="minorEastAsia" w:hAnsiTheme="minorEastAsia" w:eastAsiaTheme="minorEastAsia"/>
          <w:kern w:val="0"/>
          <w:sz w:val="24"/>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14.2.1供应商有下列情况之一者，其提交的响应文件将被视为未实质性响应谈判文件要求，谈判小组将否决其响应文件，按无效处理：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（1）响应文件中提供的资格证明文件不全的；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（2）响应文件未按谈判文件规定由供应商代表签字，或未按谈判文件规定加盖供应商单位公章的；或供应商代表未获得有效授权的；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（3）供应商未按谈判文件规定提交谈判保证金的；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（4）响应文件有效期不满足谈判文件要求的；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（5）响应内容与谈判采购内容及要求有重大偏离或保留的，限制了采购人的权利或者减少成交供应商合同项下的义务；（由于谈判项目本身特点，不能详细列明采购标的的技术、服务要求的除外）；</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（6）响应文件中附有采购人无法接受的条件的；</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（7）不符合谈判文件中规定的其它实质性条款（比如：报价超过了谈判文件规定的预算金额或最高限价）。</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14.2.2其他情形</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包：1</w:t>
      </w:r>
    </w:p>
    <w:tbl>
      <w:tblPr>
        <w:tblStyle w:val="39"/>
        <w:tblW w:w="5000" w:type="pct"/>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0" w:type="dxa"/>
          <w:left w:w="0" w:type="dxa"/>
          <w:bottom w:w="0" w:type="dxa"/>
          <w:right w:w="0" w:type="dxa"/>
        </w:tblCellMar>
      </w:tblPr>
      <w:tblGrid>
        <w:gridCol w:w="9080"/>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PrEx>
        <w:trPr>
          <w:tblHeader/>
          <w:jc w:val="center"/>
        </w:trPr>
        <w:tc>
          <w:tcPr>
            <w:tcW w:w="5000" w:type="pct"/>
            <w:tcBorders>
              <w:top w:val="single" w:color="666666" w:sz="4" w:space="0"/>
              <w:left w:val="single" w:color="666666" w:sz="4" w:space="0"/>
              <w:bottom w:val="single" w:color="666666" w:sz="4" w:space="0"/>
              <w:right w:val="single" w:color="666666" w:sz="4" w:space="0"/>
            </w:tcBorders>
            <w:shd w:val="clear" w:color="auto" w:fill="auto"/>
            <w:vAlign w:val="center"/>
          </w:tcPr>
          <w:p>
            <w:pPr>
              <w:spacing w:line="360" w:lineRule="auto"/>
              <w:jc w:val="center"/>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明细</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lang w:val="en-US" w:eastAsia="zh-CN"/>
              </w:rPr>
              <w:t>★3.4.积分球直径：152mm；需提供书面承诺函或产品彩页或检测报告（检测报告要求见第三章4技术响应要求4.6）</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 w:val="24"/>
                <w:lang w:val="en-US" w:eastAsia="zh-CN"/>
              </w:rPr>
              <w:t>★3.9.照明光源：脉冲氙灯和LED；需提供书面承诺函或产品彩页或检测报告（检测报告要求见第三章4技术响应要求4.6）</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 w:val="24"/>
                <w:lang w:val="en-US" w:eastAsia="zh-CN"/>
              </w:rPr>
              <w:t>★3.10.测量时间：SCI或SCE模式＜2秒，SCI+SCE同时测量＜4秒；需提供书面承诺函或产品彩页或检测报告（检测报告要求见第三章4技术响应要求4.6）</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 w:val="24"/>
                <w:lang w:val="en-US" w:eastAsia="zh-CN"/>
              </w:rPr>
              <w:t>★3.11.照明/测量口径：反射口径：XLAV Φ25.4mm/Φ30mm  LAVΦ15mm/Φ18mm  MAVΦ8mm/Φ11mm  SAVΦ3mm/Φ6mm（可以自定义口径，口径切换自动识别），透射口径：Φ17mm/Φ25mm；需提供书面承诺函或产品彩页或检测报告（检测报告要求见第三章4技术响应要求4.6）</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 w:val="24"/>
                <w:lang w:val="en-US" w:eastAsia="zh-CN"/>
              </w:rPr>
              <w:t>★3.23.操作系统：Android；需提供书面承诺函或产品彩页或检测报告（检测报告要求见第三章4技术响应要求4.6）</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 w:val="24"/>
                <w:lang w:val="en-US" w:eastAsia="zh-CN"/>
              </w:rPr>
              <w:t>★3.24.超清摄像头（1400dpi）；需提供书面承诺函或产品彩页或检测报告（检测报告要求见第三章4技术响应要求4.6）</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 w:val="24"/>
                <w:lang w:val="en-US" w:eastAsia="zh-CN"/>
              </w:rPr>
              <w:t>★3.25.自动校准：有；需提供书面承诺函或产品彩页或检测报告（检测报告要求见第三章4技术响应要求4.6）</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 w:val="24"/>
                <w:lang w:val="en-US" w:eastAsia="zh-CN"/>
              </w:rPr>
              <w:t>★3.26.荧光校准：有（可自动调节UV强度）；需提供书面承诺函或产品彩页或检测报告（检测报告要求见第三章4技术响应要求4.6）</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080" w:type="dxa"/>
            <w:tcBorders>
              <w:top w:val="single" w:color="666666" w:sz="4" w:space="0"/>
              <w:left w:val="single" w:color="666666" w:sz="4" w:space="0"/>
              <w:bottom w:val="single" w:color="666666" w:sz="4" w:space="0"/>
              <w:right w:val="single" w:color="666666" w:sz="4" w:space="0"/>
            </w:tcBorders>
            <w:shd w:val="clear" w:color="auto" w:fill="FFFFFF"/>
            <w:vAlign w:val="center"/>
          </w:tcPr>
          <w:p>
            <w:pPr>
              <w:spacing w:line="360" w:lineRule="auto"/>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b/>
                <w:bCs/>
                <w:kern w:val="0"/>
                <w:sz w:val="24"/>
                <w:lang w:val="en-US" w:eastAsia="zh-CN"/>
              </w:rPr>
              <w:t>★3.27.亮度校准：有；需提供书面承诺函或产品彩页或检测报告（检测报告要求见第三章4技术响应要求4.6）</w:t>
            </w:r>
          </w:p>
        </w:tc>
      </w:tr>
    </w:tbl>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谈判小组决定供应商的响应性只根据响应文件本身的内容，而不寻求其他的外部证据。</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14.4</w:t>
      </w:r>
      <w:r>
        <w:rPr>
          <w:rFonts w:hint="eastAsia" w:cs="宋体" w:asciiTheme="minorEastAsia" w:hAnsiTheme="minorEastAsia" w:eastAsiaTheme="minorEastAsia"/>
          <w:kern w:val="0"/>
          <w:sz w:val="24"/>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14.5合格供应商应当按照谈判文件的变动情况和谈判小组的要求提交补充响应文件（首次响应文件中已经提交过的如资格证明文件等资料，不用重新提供），并由供应商代表签字或加盖供应商单位公章。</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14.6</w:t>
      </w:r>
      <w:r>
        <w:rPr>
          <w:rFonts w:hint="eastAsia" w:cs="宋体" w:asciiTheme="minorEastAsia" w:hAnsiTheme="minorEastAsia" w:eastAsiaTheme="minorEastAsia"/>
          <w:kern w:val="0"/>
          <w:sz w:val="24"/>
        </w:rPr>
        <w:t>谈判文件能够详细列明采购标的的技术、服务要求的，谈判结束后，谈判小组应当要求所有继续参加谈判的供应商在规定时间内提交最后报价。属于允许两家供应商进行竞争性谈判采购情形，则提交最后报价的供应商可以为2家。</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14.7</w:t>
      </w:r>
      <w:r>
        <w:rPr>
          <w:rFonts w:hint="eastAsia" w:cs="宋体" w:asciiTheme="minorEastAsia" w:hAnsiTheme="minorEastAsia" w:eastAsiaTheme="minorEastAsia"/>
          <w:kern w:val="0"/>
          <w:sz w:val="24"/>
        </w:rPr>
        <w:t>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审的标准和方法”的相关条款规定执行，并要求其在规定时间内提交最后报价。属于允许两家供应商进行竞争性谈判采购情形，则提交最后报价的供应商可以为2家。</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14.8</w:t>
      </w:r>
      <w:r>
        <w:rPr>
          <w:rFonts w:hint="eastAsia" w:cs="宋体" w:asciiTheme="minorEastAsia" w:hAnsiTheme="minorEastAsia" w:eastAsiaTheme="minorEastAsia"/>
          <w:kern w:val="0"/>
          <w:sz w:val="24"/>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14.9</w:t>
      </w:r>
      <w:r>
        <w:rPr>
          <w:rFonts w:hint="eastAsia" w:cs="宋体" w:asciiTheme="minorEastAsia" w:hAnsiTheme="minorEastAsia" w:eastAsiaTheme="minorEastAsia"/>
          <w:kern w:val="0"/>
          <w:sz w:val="24"/>
        </w:rPr>
        <w:t>谈判小组将从质量和服务均能满足采购文件实质性响应要求的供应商中，按照评审价由低到高的顺序提出3名以上成交候选人，并编写评审报告。属于允许两家供应商进行竞争性谈判采购情形，则可以按照最后报价由低到高的顺序提出2名成交候选人。如果成交候选人出现并列相同的最低评审价，则相应处理方式按照“竞争性谈判须知前附表”中专项附件：“评审的标准和方法”的相关条款规定执行。</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14.10关于细微偏差</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细微偏差指响应文件实质性响应谈判文件要求，但在个别地方存在漏项或提供了不完整的技术信息和数据等情况，并且补正这些遗漏或不完整不会对其他供应商造成不公平的结果。细微偏差不影响响应文件的有效性。</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②谈判小组将以书面形式要求存在细微偏差的供应商在规定的时间内予以补正。若无法补正，则谈判小组将按照不利于供应商的内容进行认定。</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14.11关于响应描述（即响应文件中描述的内容）</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①响应描述前后不一致且不涉及证明材料的：按照本章第14.3条规定执行。</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②响应描述与证明材料不一致或多份证明材料之间不一致的：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a.谈判小组将要求供应商进行书面澄清，并按照不利于供应商的内容进行评审。</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b.供应商按照要求进行澄清的，采购人以澄清内容为准进行验收；供应商未按照要求进行澄清的，采购人以响应描述或证明材料中有利于采购人的内容进行验收。供应商应对证明材料的真实性、有效性承担责任。</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若供应商的响应描述存在前后不一致、与证明材料不一致或多份证明材料之间不一致情形之一但在评审中未能发现，则采购人将以响应描述或证明材料中有利于采购人的内容进行验收，供应商应自行承担由此产生的风险及费用。</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14.1</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供应商提交的响应文件和资料将给予保密，但不退回（有关证件或证照的原件除外）。</w:t>
      </w:r>
    </w:p>
    <w:p>
      <w:pPr>
        <w:pStyle w:val="4"/>
        <w:rPr>
          <w:szCs w:val="16"/>
        </w:rPr>
      </w:pPr>
      <w:bookmarkStart w:id="14" w:name="_Toc30373"/>
      <w:r>
        <w:rPr>
          <w:szCs w:val="16"/>
        </w:rPr>
        <w:t>五、合同授予</w:t>
      </w:r>
      <w:bookmarkEnd w:id="14"/>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15.授予合同的准则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15.1除不可抗力等因素外，合同将授予响应文件符合竞争性谈判文件要求，能够圆满地履行合同，且被谈判小组推荐为第一成交候选人的供应商。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15.2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15.3为维护国家利益和社会公共利益，最低报价不是被授予合同的绝对保证。</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16.确定成交供应商</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16.1采购人委托代理机构组织竞争性谈判采购活动的，采购代理机构在评审结束后2个工作日内将评审报告送采购人确认。</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17.成交通知</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17.1采购人或者采购代理机构在成交供应商确定后2个工作日内，在媒体上公告成交结果，同时向成交供应商发出成交通知书。</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17.2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告刊登之日起7个工作日内，以书面形式向采购人或采购代理机构提出质疑。</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18.签订合同</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18.1采购人与成交供应商应当在成交通知书发出之日起30日内，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供应商应当按照成交通知书的规定和要求，及时与采购人签订合同。</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18.2竞争性谈判文件、成交供应商的响应文件及其有关澄清承诺文件等，均为签订采购合同的依据和组成部分。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4"/>
        <w:rPr>
          <w:szCs w:val="16"/>
        </w:rPr>
      </w:pPr>
      <w:bookmarkStart w:id="15" w:name="_Toc15372"/>
      <w:r>
        <w:rPr>
          <w:szCs w:val="16"/>
        </w:rPr>
        <w:t>六、询问</w:t>
      </w:r>
      <w:r>
        <w:rPr>
          <w:rFonts w:hint="eastAsia"/>
          <w:szCs w:val="16"/>
        </w:rPr>
        <w:t>与</w:t>
      </w:r>
      <w:r>
        <w:rPr>
          <w:szCs w:val="16"/>
        </w:rPr>
        <w:t>质疑</w:t>
      </w:r>
      <w:bookmarkEnd w:id="15"/>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19.询问</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19.1潜在供应商或供应商对本次采购活动的有关事项若有疑问，可向采购人或采购代理机构提出询问，采购人或采购代理机构将按照有关规定进行答复。</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20.质疑</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20.1质疑应符合下列条件：</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20.1.2质疑人应提交质疑函原件。</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20.1.3质疑函应包括下列主要内容：</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质疑人的基本信息，至少包括：全称、地址、邮政编码、联系人及联系电话等；适合自然人参加谈判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所质疑项目的基本信息，至少包括：项目编号、项目名称等；</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所质疑的具体事项（以下简称：“质疑事项”）；</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w:t>
      </w:r>
      <w:r>
        <w:rPr>
          <w:rFonts w:cs="宋体" w:asciiTheme="minorEastAsia" w:hAnsiTheme="minorEastAsia" w:eastAsiaTheme="minorEastAsia"/>
          <w:kern w:val="0"/>
          <w:sz w:val="24"/>
        </w:rPr>
        <w:t>质疑人自身权益受到损害的事实依据和证明材料，至少包括：</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a1所质疑的具体事项事实存在的证明材料；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a2所质疑的具体事项事实导致质疑人自身权益受到损害的证明材料，如：采购文件、采购过程或成交结果违法违规，损害自</w:t>
      </w:r>
      <w:r>
        <w:rPr>
          <w:rFonts w:hint="eastAsia" w:cs="宋体" w:asciiTheme="minorEastAsia" w:hAnsiTheme="minorEastAsia" w:eastAsiaTheme="minorEastAsia"/>
          <w:kern w:val="0"/>
          <w:sz w:val="24"/>
        </w:rPr>
        <w:t>己</w:t>
      </w:r>
      <w:r>
        <w:rPr>
          <w:rFonts w:cs="宋体" w:asciiTheme="minorEastAsia" w:hAnsiTheme="minorEastAsia" w:eastAsiaTheme="minorEastAsia"/>
          <w:kern w:val="0"/>
          <w:sz w:val="24"/>
        </w:rPr>
        <w:t>合法权益等证明材料；</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w:t>
      </w:r>
      <w:r>
        <w:rPr>
          <w:rFonts w:cs="宋体" w:asciiTheme="minorEastAsia" w:hAnsiTheme="minorEastAsia" w:eastAsiaTheme="minorEastAsia"/>
          <w:kern w:val="0"/>
          <w:sz w:val="24"/>
        </w:rPr>
        <w:t>针对质疑事项提出的明确请求和法律依据，</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⑥</w:t>
      </w:r>
      <w:r>
        <w:rPr>
          <w:rFonts w:cs="宋体" w:asciiTheme="minorEastAsia" w:hAnsiTheme="minorEastAsia" w:eastAsiaTheme="minorEastAsia"/>
          <w:kern w:val="0"/>
          <w:sz w:val="24"/>
        </w:rPr>
        <w:t>提出质疑的日期以及质疑人代表联系方式，至少包括：姓名、手机、电子信箱、邮寄地址等。</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20.2对不符合前文第20.1条规定的质疑，采购人或采购代理机构将按照下列规定进行处理：</w:t>
      </w:r>
    </w:p>
    <w:p>
      <w:pPr>
        <w:spacing w:line="360" w:lineRule="auto"/>
        <w:ind w:firstLine="480" w:firstLineChars="200"/>
        <w:rPr>
          <w:rFonts w:asciiTheme="minorEastAsia" w:hAnsiTheme="minorEastAsia"/>
          <w:sz w:val="24"/>
        </w:rPr>
      </w:pPr>
      <w:r>
        <w:rPr>
          <w:rFonts w:asciiTheme="minorEastAsia" w:hAnsiTheme="minorEastAsia"/>
          <w:sz w:val="24"/>
        </w:rPr>
        <w:t>（1）未按照规定提交的，书面告知质疑人不予受理及其理由。</w:t>
      </w:r>
    </w:p>
    <w:p>
      <w:pPr>
        <w:spacing w:line="360" w:lineRule="auto"/>
        <w:ind w:firstLine="480" w:firstLineChars="200"/>
        <w:jc w:val="left"/>
        <w:rPr>
          <w:rFonts w:cs="宋体" w:asciiTheme="minorEastAsia" w:hAnsiTheme="minorEastAsia" w:eastAsiaTheme="minorEastAsia"/>
          <w:kern w:val="0"/>
          <w:sz w:val="24"/>
        </w:rPr>
      </w:pPr>
      <w:r>
        <w:rPr>
          <w:rFonts w:asciiTheme="minorEastAsia" w:hAnsiTheme="minorEastAsia"/>
          <w:sz w:val="24"/>
        </w:rPr>
        <w:t>（2）内容不符合规定的，告知质疑人修改、补充后在规定时限内重新提交质疑函原件</w:t>
      </w:r>
      <w:r>
        <w:rPr>
          <w:rFonts w:cs="宋体" w:asciiTheme="minorEastAsia" w:hAnsiTheme="minorEastAsia" w:eastAsiaTheme="minorEastAsia"/>
          <w:kern w:val="0"/>
          <w:sz w:val="24"/>
        </w:rPr>
        <w:t>，逾期提交不予受理</w:t>
      </w:r>
      <w:r>
        <w:rPr>
          <w:rFonts w:asciiTheme="minorEastAsia" w:hAnsiTheme="minorEastAsia"/>
          <w:sz w:val="24"/>
        </w:rPr>
        <w:t>。</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20.3</w:t>
      </w:r>
      <w:r>
        <w:rPr>
          <w:rFonts w:hint="eastAsia" w:cs="宋体" w:asciiTheme="minorEastAsia" w:hAnsiTheme="minorEastAsia" w:eastAsiaTheme="minorEastAsia"/>
          <w:kern w:val="0"/>
          <w:sz w:val="24"/>
        </w:rPr>
        <w:t>其他未尽事宜参考《厦门市财政局关于印发厦门市政府采购询问、质疑和投诉指引的通知》（厦财采〔2021〕6号）的有关规定处理。</w:t>
      </w:r>
    </w:p>
    <w:p>
      <w:pPr>
        <w:pStyle w:val="4"/>
        <w:rPr>
          <w:szCs w:val="16"/>
        </w:rPr>
      </w:pPr>
      <w:bookmarkStart w:id="16" w:name="_Toc7955"/>
      <w:r>
        <w:rPr>
          <w:szCs w:val="16"/>
        </w:rPr>
        <w:t>七、有关信息公告</w:t>
      </w:r>
      <w:bookmarkEnd w:id="16"/>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2</w:t>
      </w:r>
      <w:r>
        <w:rPr>
          <w:rFonts w:hint="eastAsia" w:cs="宋体" w:asciiTheme="minorEastAsia" w:hAnsiTheme="minorEastAsia" w:eastAsiaTheme="minorEastAsia"/>
          <w:b/>
          <w:bCs/>
          <w:kern w:val="0"/>
          <w:sz w:val="24"/>
        </w:rPr>
        <w:t>1</w:t>
      </w:r>
      <w:r>
        <w:rPr>
          <w:rFonts w:cs="宋体" w:asciiTheme="minorEastAsia" w:hAnsiTheme="minorEastAsia" w:eastAsiaTheme="minorEastAsia"/>
          <w:b/>
          <w:bCs/>
          <w:kern w:val="0"/>
          <w:sz w:val="24"/>
        </w:rPr>
        <w:t>.采购信息公告媒体</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.2信息公告指定媒体：详见竞争性谈判须知前附表。</w:t>
      </w:r>
    </w:p>
    <w:p>
      <w:pPr>
        <w:pStyle w:val="4"/>
        <w:rPr>
          <w:szCs w:val="16"/>
        </w:rPr>
      </w:pPr>
      <w:bookmarkStart w:id="17" w:name="_Toc30204"/>
      <w:r>
        <w:rPr>
          <w:szCs w:val="16"/>
        </w:rPr>
        <w:t>八、根据采购项目特点或政策需要补充的其他内容</w:t>
      </w:r>
      <w:bookmarkEnd w:id="17"/>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2</w:t>
      </w:r>
      <w:r>
        <w:rPr>
          <w:rFonts w:hint="eastAsia" w:cs="宋体" w:asciiTheme="minorEastAsia" w:hAnsiTheme="minorEastAsia" w:eastAsiaTheme="minorEastAsia"/>
          <w:b/>
          <w:bCs/>
          <w:kern w:val="0"/>
          <w:sz w:val="24"/>
        </w:rPr>
        <w:t>2</w:t>
      </w:r>
      <w:r>
        <w:rPr>
          <w:rFonts w:cs="宋体" w:asciiTheme="minorEastAsia" w:hAnsiTheme="minorEastAsia" w:eastAsiaTheme="minorEastAsia"/>
          <w:b/>
          <w:bCs/>
          <w:kern w:val="0"/>
          <w:sz w:val="24"/>
        </w:rPr>
        <w:t>.履约保证金</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.1采购人可以根据项目特点和需要，确定是否要求成交供应商在合同签订前，按照谈判文件规定的时间、形式、金额提交履约保证金，履约保证金的数额不超过合同金额的10%。</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.2谈判文件要求在合同签订前提交履约保证金，如果成交供应商无故拖延或者拒不提交履约保证金的，则视为成交供应商拒绝与采购人签订合同，该成交供应商将承担违法行为的法律责任。</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2</w:t>
      </w:r>
      <w:r>
        <w:rPr>
          <w:rFonts w:hint="eastAsia" w:cs="宋体" w:asciiTheme="minorEastAsia" w:hAnsiTheme="minorEastAsia" w:eastAsiaTheme="minorEastAsia"/>
          <w:b/>
          <w:bCs/>
          <w:kern w:val="0"/>
          <w:sz w:val="24"/>
        </w:rPr>
        <w:t>3</w:t>
      </w:r>
      <w:r>
        <w:rPr>
          <w:rFonts w:cs="宋体" w:asciiTheme="minorEastAsia" w:hAnsiTheme="minorEastAsia" w:eastAsiaTheme="minorEastAsia"/>
          <w:b/>
          <w:bCs/>
          <w:kern w:val="0"/>
          <w:sz w:val="24"/>
        </w:rPr>
        <w:t>.其他新增内容</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根据采购项目特点或政策需要补充的其他新增内容详见竞争性谈判须知前附表。</w:t>
      </w:r>
    </w:p>
    <w:p>
      <w:pPr>
        <w:pStyle w:val="4"/>
        <w:rPr>
          <w:kern w:val="0"/>
        </w:rPr>
      </w:pPr>
      <w:bookmarkStart w:id="18" w:name="_Toc25649"/>
      <w:r>
        <w:rPr>
          <w:rFonts w:hint="eastAsia"/>
          <w:szCs w:val="16"/>
        </w:rPr>
        <w:t>九、</w:t>
      </w:r>
      <w:r>
        <w:rPr>
          <w:kern w:val="0"/>
        </w:rPr>
        <w:t>采购政策</w:t>
      </w:r>
      <w:bookmarkEnd w:id="18"/>
    </w:p>
    <w:p>
      <w:pPr>
        <w:spacing w:line="360" w:lineRule="auto"/>
        <w:ind w:firstLine="482" w:firstLineChars="200"/>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24.本项目执行以下采购政策</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w:t>
      </w:r>
      <w:r>
        <w:rPr>
          <w:rFonts w:cs="宋体" w:asciiTheme="minorEastAsia" w:hAnsiTheme="minorEastAsia" w:eastAsiaTheme="minorEastAsia"/>
          <w:kern w:val="0"/>
          <w:sz w:val="24"/>
        </w:rPr>
        <w:t>.1进口产品指通过中国海关报关验放进入中国境内且产自关境外的产品，其中：</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（2）凡在海关特殊监管区域内企业生产或加工（包括从境外进口料件）销往境内其他地区的产品，</w:t>
      </w:r>
      <w:r>
        <w:rPr>
          <w:rFonts w:hint="eastAsia" w:cs="宋体" w:asciiTheme="minorEastAsia" w:hAnsiTheme="minorEastAsia" w:eastAsiaTheme="minorEastAsia"/>
          <w:kern w:val="0"/>
          <w:sz w:val="24"/>
        </w:rPr>
        <w:t>不属于</w:t>
      </w:r>
      <w:r>
        <w:rPr>
          <w:rFonts w:cs="宋体" w:asciiTheme="minorEastAsia" w:hAnsiTheme="minorEastAsia" w:eastAsiaTheme="minorEastAsia"/>
          <w:kern w:val="0"/>
          <w:sz w:val="24"/>
        </w:rPr>
        <w:t>进口产品。</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（3）对从境外进入海关特殊监管区域，再经办理报关手续后从海关特殊监管区进入境内其他地区的产品，认定为进口产品。</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文件列明不允许或未列明允许进口产品参加</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的，均视为拒绝进口产品参加</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w:t>
      </w:r>
      <w:r>
        <w:rPr>
          <w:rFonts w:cs="宋体" w:asciiTheme="minorEastAsia" w:hAnsiTheme="minorEastAsia" w:eastAsiaTheme="minorEastAsia"/>
          <w:kern w:val="0"/>
          <w:sz w:val="24"/>
        </w:rPr>
        <w:t>.2</w:t>
      </w:r>
      <w:r>
        <w:rPr>
          <w:rFonts w:hint="eastAsia"/>
        </w:rPr>
        <w:t xml:space="preserve"> </w:t>
      </w:r>
      <w:r>
        <w:rPr>
          <w:rFonts w:hint="eastAsia" w:cs="宋体" w:asciiTheme="minorEastAsia" w:hAnsiTheme="minorEastAsia" w:eastAsiaTheme="minorEastAsia"/>
          <w:kern w:val="0"/>
          <w:sz w:val="24"/>
        </w:rPr>
        <w:t>环境标志产品、节能产品清单按照《关于印发环境标志产品政府采购品目清单的通知》（财库〔2019〕18号）、《关于印发节能产品政府采购品目清单的通知》（财库〔2019〕19号）执行。</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24.3</w:t>
      </w:r>
      <w:r>
        <w:rPr>
          <w:rFonts w:cs="宋体" w:asciiTheme="minorEastAsia" w:hAnsiTheme="minorEastAsia" w:eastAsiaTheme="minorEastAsia"/>
          <w:kern w:val="0"/>
          <w:sz w:val="24"/>
        </w:rPr>
        <w:t>符合财政部、工信部文件（财库〔2020〕46号）规定的小型、微型企业可享受扶持政策（如：预留采购份额、价格评审优惠、优先采购）。符合财政部、司法部文件（财库〔20</w:t>
      </w:r>
      <w:r>
        <w:rPr>
          <w:rFonts w:hint="eastAsia" w:cs="宋体" w:asciiTheme="minorEastAsia" w:hAnsiTheme="minorEastAsia" w:eastAsiaTheme="minorEastAsia"/>
          <w:kern w:val="0"/>
          <w:sz w:val="24"/>
        </w:rPr>
        <w:t>14</w:t>
      </w:r>
      <w:r>
        <w:rPr>
          <w:rFonts w:cs="宋体" w:asciiTheme="minorEastAsia" w:hAnsiTheme="minorEastAsia" w:eastAsiaTheme="minorEastAsia"/>
          <w:kern w:val="0"/>
          <w:sz w:val="24"/>
        </w:rPr>
        <w:t>〕68号）规定的监狱企业（以下简称：“监狱企业”）亦可享受前述扶持政策。符合财政部、民政部、中国残联文件（财库〔20</w:t>
      </w:r>
      <w:r>
        <w:rPr>
          <w:rFonts w:hint="eastAsia" w:cs="宋体" w:asciiTheme="minorEastAsia" w:hAnsiTheme="minorEastAsia" w:eastAsiaTheme="minorEastAsia"/>
          <w:kern w:val="0"/>
          <w:sz w:val="24"/>
        </w:rPr>
        <w:t>17</w:t>
      </w:r>
      <w:r>
        <w:rPr>
          <w:rFonts w:cs="宋体" w:asciiTheme="minorEastAsia" w:hAnsiTheme="minorEastAsia" w:eastAsiaTheme="minorEastAsia"/>
          <w:kern w:val="0"/>
          <w:sz w:val="24"/>
        </w:rPr>
        <w:t>〕141号）规定的残疾人福利性单位（以下简称：</w:t>
      </w:r>
      <w:r>
        <w:rPr>
          <w:rFonts w:cs="宋体" w:asciiTheme="minorEastAsia" w:hAnsiTheme="minorEastAsia" w:eastAsiaTheme="minorEastAsia"/>
          <w:bCs/>
          <w:kern w:val="0"/>
          <w:sz w:val="24"/>
        </w:rPr>
        <w:t>“残疾人福利性单位”</w:t>
      </w:r>
      <w:r>
        <w:rPr>
          <w:rFonts w:cs="宋体" w:asciiTheme="minorEastAsia" w:hAnsiTheme="minorEastAsia" w:eastAsiaTheme="minorEastAsia"/>
          <w:kern w:val="0"/>
          <w:sz w:val="24"/>
        </w:rPr>
        <w:t>）亦可享受前述扶持政策。其中：</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（1）中小企业指符合下列条件的中型、小型、微型企业：</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符合《工业和信息化部、国家统计局、国家发展和改革委员会、财政部关于印发中小企业划型标准规定的通知》（工信部联企业〔20</w:t>
      </w:r>
      <w:r>
        <w:rPr>
          <w:rFonts w:hint="eastAsia" w:cs="宋体" w:asciiTheme="minorEastAsia" w:hAnsiTheme="minorEastAsia" w:eastAsiaTheme="minorEastAsia"/>
          <w:kern w:val="0"/>
          <w:sz w:val="24"/>
        </w:rPr>
        <w:t>11</w:t>
      </w:r>
      <w:r>
        <w:rPr>
          <w:rFonts w:cs="宋体" w:asciiTheme="minorEastAsia" w:hAnsiTheme="minorEastAsia" w:eastAsiaTheme="minorEastAsia"/>
          <w:kern w:val="0"/>
          <w:sz w:val="24"/>
        </w:rPr>
        <w:t>〕</w:t>
      </w:r>
      <w:r>
        <w:rPr>
          <w:rFonts w:cs="Calibri" w:asciiTheme="minorEastAsia" w:hAnsiTheme="minorEastAsia" w:eastAsiaTheme="minorEastAsia"/>
          <w:kern w:val="0"/>
          <w:sz w:val="24"/>
        </w:rPr>
        <w:t>300</w:t>
      </w:r>
      <w:r>
        <w:rPr>
          <w:rFonts w:cs="宋体" w:asciiTheme="minorEastAsia" w:hAnsiTheme="minorEastAsia" w:eastAsiaTheme="minorEastAsia"/>
          <w:kern w:val="0"/>
          <w:sz w:val="24"/>
        </w:rPr>
        <w:t>号）规定的划分标准，</w:t>
      </w:r>
      <w:r>
        <w:rPr>
          <w:rFonts w:cs="Calibri" w:asciiTheme="minorEastAsia" w:hAnsiTheme="minorEastAsia" w:eastAsiaTheme="minorEastAsia"/>
          <w:kern w:val="0"/>
          <w:sz w:val="24"/>
        </w:rPr>
        <w:t>但与大企业的负责人为同一人，或者与大企业存在直接控股、管理关系的除外</w:t>
      </w:r>
      <w:r>
        <w:rPr>
          <w:rFonts w:cs="宋体" w:asciiTheme="minorEastAsia" w:hAnsiTheme="minorEastAsia" w:eastAsiaTheme="minorEastAsia"/>
          <w:kern w:val="0"/>
          <w:sz w:val="24"/>
        </w:rPr>
        <w:t>；</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Calibri" w:asciiTheme="minorEastAsia" w:hAnsiTheme="minorEastAsia" w:eastAsiaTheme="minorEastAsia"/>
          <w:kern w:val="0"/>
          <w:sz w:val="24"/>
        </w:rPr>
        <w:t>符合中小企业划分标准的个体工商户，在采购活动中视同中小企业。</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w:t>
      </w:r>
      <w:r>
        <w:rPr>
          <w:rFonts w:cs="Calibri" w:asciiTheme="minorEastAsia" w:hAnsiTheme="minorEastAsia" w:eastAsiaTheme="minorEastAsia"/>
          <w:kern w:val="0"/>
          <w:sz w:val="24"/>
        </w:rPr>
        <w:t>在采购活动中，供应商提供的货物、工程或者服务符合下列情形的，享受本办法规定的中小企业扶持政策：</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在货物采购项目中，货物由中小企业制造，即货物由中小企业生产且使用该中小企业商号或者注册商标；</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在工程采购项目中，工程由中小企业承建，即工程施工单位为中小企业；</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在服务采购项目中，服务由中小企业承接，即提供服务的人员为中小企业依照《中华人民共和国劳动合同法》订立劳动合同的从业人员。</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在货物采购项目中，供应商提供的货物既有中小企业制造货物，也有大型企业制造货物的，不享受本办法规定的中小企业扶持政策。</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以联合体形式参加采购活动，联合体各方均为中小企业的，联合体视同中小企业。其中，联合体各方均为小微企业的，联合体视同小微企业。</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监狱企业参加采购活动时，应提供由省级以上监狱管理局、戒毒管理局（含新疆生产建设兵团）出具的属于监狱企业的证明文件。</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监狱企业视同小型、微型企业。</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（4）残疾人福利性单位指同时符合下列条件的单位：</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①</w:t>
      </w:r>
      <w:r>
        <w:rPr>
          <w:rFonts w:cs="宋体" w:asciiTheme="minorEastAsia" w:hAnsiTheme="minorEastAsia" w:eastAsiaTheme="minorEastAsia"/>
          <w:kern w:val="0"/>
          <w:sz w:val="24"/>
        </w:rPr>
        <w:t>安置的残疾人占本单位在职职工人数的比例不低于</w:t>
      </w:r>
      <w:r>
        <w:rPr>
          <w:rFonts w:cs="Calibri" w:asciiTheme="minorEastAsia" w:hAnsiTheme="minorEastAsia" w:eastAsiaTheme="minorEastAsia"/>
          <w:kern w:val="0"/>
          <w:sz w:val="24"/>
        </w:rPr>
        <w:t>25%</w:t>
      </w:r>
      <w:r>
        <w:rPr>
          <w:rFonts w:cs="宋体" w:asciiTheme="minorEastAsia" w:hAnsiTheme="minorEastAsia" w:eastAsiaTheme="minorEastAsia"/>
          <w:kern w:val="0"/>
          <w:sz w:val="24"/>
        </w:rPr>
        <w:t>（含</w:t>
      </w:r>
      <w:r>
        <w:rPr>
          <w:rFonts w:cs="Calibri" w:asciiTheme="minorEastAsia" w:hAnsiTheme="minorEastAsia" w:eastAsiaTheme="minorEastAsia"/>
          <w:kern w:val="0"/>
          <w:sz w:val="24"/>
        </w:rPr>
        <w:t>25%</w:t>
      </w:r>
      <w:r>
        <w:rPr>
          <w:rFonts w:cs="宋体" w:asciiTheme="minorEastAsia" w:hAnsiTheme="minorEastAsia" w:eastAsiaTheme="minorEastAsia"/>
          <w:kern w:val="0"/>
          <w:sz w:val="24"/>
        </w:rPr>
        <w:t>），并且安置的残疾人人数不少于</w:t>
      </w:r>
      <w:r>
        <w:rPr>
          <w:rFonts w:cs="Calibri" w:asciiTheme="minorEastAsia" w:hAnsiTheme="minorEastAsia" w:eastAsiaTheme="minorEastAsia"/>
          <w:kern w:val="0"/>
          <w:sz w:val="24"/>
        </w:rPr>
        <w:t>10</w:t>
      </w:r>
      <w:r>
        <w:rPr>
          <w:rFonts w:cs="宋体" w:asciiTheme="minorEastAsia" w:hAnsiTheme="minorEastAsia" w:eastAsiaTheme="minorEastAsia"/>
          <w:kern w:val="0"/>
          <w:sz w:val="24"/>
        </w:rPr>
        <w:t>人（含</w:t>
      </w:r>
      <w:r>
        <w:rPr>
          <w:rFonts w:cs="Calibri" w:asciiTheme="minorEastAsia" w:hAnsiTheme="minorEastAsia" w:eastAsiaTheme="minorEastAsia"/>
          <w:kern w:val="0"/>
          <w:sz w:val="24"/>
        </w:rPr>
        <w:t>10</w:t>
      </w:r>
      <w:r>
        <w:rPr>
          <w:rFonts w:cs="宋体" w:asciiTheme="minorEastAsia" w:hAnsiTheme="minorEastAsia" w:eastAsiaTheme="minorEastAsia"/>
          <w:kern w:val="0"/>
          <w:sz w:val="24"/>
        </w:rPr>
        <w:t>人）；</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②</w:t>
      </w:r>
      <w:r>
        <w:rPr>
          <w:rFonts w:cs="宋体" w:asciiTheme="minorEastAsia" w:hAnsiTheme="minorEastAsia" w:eastAsiaTheme="minorEastAsia"/>
          <w:kern w:val="0"/>
          <w:sz w:val="24"/>
        </w:rPr>
        <w:t>依法与安置的每位残疾人签订了一年以上（含一年）的劳动合同或服务协议；</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③</w:t>
      </w:r>
      <w:r>
        <w:rPr>
          <w:rFonts w:cs="宋体" w:asciiTheme="minorEastAsia" w:hAnsiTheme="minorEastAsia" w:eastAsiaTheme="minorEastAsia"/>
          <w:kern w:val="0"/>
          <w:sz w:val="24"/>
        </w:rPr>
        <w:t>为安置的每位残疾人按月足额缴纳了基本养老保险、基本医疗保险、失业保险、工伤保险和生育保险等社会保险费；</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④</w:t>
      </w:r>
      <w:r>
        <w:rPr>
          <w:rFonts w:cs="宋体" w:asciiTheme="minorEastAsia" w:hAnsiTheme="minorEastAsia" w:eastAsiaTheme="minorEastAsia"/>
          <w:kern w:val="0"/>
          <w:sz w:val="24"/>
        </w:rPr>
        <w:t>通过银行等金融机构向安置的每位残疾人，按月支付了不低于单位所在区县适用的经省级人民政府批准的月最低工资标准的工资；</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⑤</w:t>
      </w:r>
      <w:r>
        <w:rPr>
          <w:rFonts w:cs="宋体" w:asciiTheme="minorEastAsia" w:hAnsiTheme="minorEastAsia" w:eastAsiaTheme="minorEastAsia"/>
          <w:kern w:val="0"/>
          <w:sz w:val="24"/>
        </w:rPr>
        <w:t>提供本单位制造的货物、承担的工程或服务，或提供其他残疾人福利性单位制造的货物（不包括使用非残疾人福利性单位注册商标的货物）。</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前款所称残疾人指法定劳动年龄内，持有《中华人民共和国残疾人证》或《中华人民共和国残疾军人证（1至</w:t>
      </w:r>
      <w:r>
        <w:rPr>
          <w:rFonts w:cs="Calibri" w:asciiTheme="minorEastAsia" w:hAnsiTheme="minorEastAsia" w:eastAsiaTheme="minorEastAsia"/>
          <w:kern w:val="0"/>
          <w:sz w:val="24"/>
        </w:rPr>
        <w:t>8</w:t>
      </w:r>
      <w:r>
        <w:rPr>
          <w:rFonts w:cs="宋体" w:asciiTheme="minorEastAsia" w:hAnsiTheme="minorEastAsia" w:eastAsiaTheme="minorEastAsia"/>
          <w:kern w:val="0"/>
          <w:sz w:val="24"/>
        </w:rPr>
        <w:t>级）》的自然人，包括具有劳动条件和劳动意愿的精神残疾人。在职职工人数是指与残疾人福利性单位建立劳动关系并依法签订劳动合同或服务协议的雇员人数。</w:t>
      </w:r>
    </w:p>
    <w:p>
      <w:pPr>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（5）享受中小企业扶持政策获得采购合同的，小微企业不得将合同分包给大中型企业，中型企业不得将合同分包给大型企业。</w:t>
      </w:r>
    </w:p>
    <w:p>
      <w:pPr>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24.4</w:t>
      </w:r>
      <w:r>
        <w:rPr>
          <w:rFonts w:cs="宋体" w:asciiTheme="minorEastAsia" w:hAnsiTheme="minorEastAsia" w:eastAsiaTheme="minorEastAsia"/>
          <w:kern w:val="0"/>
          <w:sz w:val="24"/>
        </w:rPr>
        <w:t>为落实采购政策需满足的要求：详见</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文件第</w:t>
      </w:r>
      <w:r>
        <w:rPr>
          <w:rFonts w:hint="eastAsia" w:cs="宋体" w:asciiTheme="minorEastAsia" w:hAnsiTheme="minorEastAsia" w:eastAsiaTheme="minorEastAsia"/>
          <w:kern w:val="0"/>
          <w:sz w:val="24"/>
        </w:rPr>
        <w:t>二</w:t>
      </w:r>
      <w:r>
        <w:rPr>
          <w:rFonts w:cs="宋体" w:asciiTheme="minorEastAsia" w:hAnsiTheme="minorEastAsia" w:eastAsiaTheme="minorEastAsia"/>
          <w:kern w:val="0"/>
          <w:sz w:val="24"/>
        </w:rPr>
        <w:t>章。</w:t>
      </w:r>
    </w:p>
    <w:p>
      <w:pPr>
        <w:pStyle w:val="4"/>
        <w:rPr>
          <w:szCs w:val="16"/>
        </w:rPr>
        <w:sectPr>
          <w:pgSz w:w="11906" w:h="16838"/>
          <w:pgMar w:top="1418" w:right="1418" w:bottom="1418" w:left="1418" w:header="851" w:footer="992" w:gutter="0"/>
          <w:cols w:space="720" w:num="1"/>
          <w:titlePg/>
          <w:docGrid w:linePitch="312" w:charSpace="0"/>
        </w:sectPr>
      </w:pPr>
    </w:p>
    <w:p>
      <w:pPr>
        <w:pStyle w:val="2"/>
        <w:spacing w:before="240" w:after="240"/>
        <w:rPr>
          <w:rFonts w:ascii="黑体" w:hAnsi="黑体"/>
        </w:rPr>
      </w:pPr>
      <w:bookmarkStart w:id="19" w:name="_Toc10226"/>
      <w:r>
        <w:rPr>
          <w:rFonts w:ascii="黑体" w:hAnsi="黑体"/>
        </w:rPr>
        <w:t>第三章</w:t>
      </w:r>
      <w:r>
        <w:rPr>
          <w:rFonts w:hint="eastAsia" w:ascii="黑体" w:hAnsi="黑体"/>
        </w:rPr>
        <w:t xml:space="preserve">  </w:t>
      </w:r>
      <w:r>
        <w:rPr>
          <w:rFonts w:ascii="黑体" w:hAnsi="黑体"/>
        </w:rPr>
        <w:t>采购内容及要求</w:t>
      </w:r>
      <w:bookmarkEnd w:id="19"/>
    </w:p>
    <w:p>
      <w:pPr>
        <w:pStyle w:val="3"/>
        <w:spacing w:before="240" w:after="240"/>
        <w:rPr>
          <w:kern w:val="0"/>
        </w:rPr>
      </w:pPr>
      <w:bookmarkStart w:id="20" w:name="_Toc15360"/>
      <w:bookmarkStart w:id="21" w:name="_Toc61119825"/>
      <w:r>
        <w:rPr>
          <w:kern w:val="0"/>
        </w:rPr>
        <w:t>一、项目概况</w:t>
      </w:r>
      <w:bookmarkEnd w:id="20"/>
      <w:bookmarkEnd w:id="21"/>
    </w:p>
    <w:p>
      <w:pPr>
        <w:numPr>
          <w:ilvl w:val="0"/>
          <w:numId w:val="1"/>
        </w:numPr>
        <w:spacing w:beforeLines="100" w:afterLines="100"/>
        <w:rPr>
          <w:rFonts w:ascii="宋体" w:hAnsi="宋体"/>
          <w:b/>
          <w:sz w:val="28"/>
          <w:szCs w:val="28"/>
          <w:highlight w:val="none"/>
        </w:rPr>
      </w:pPr>
      <w:r>
        <w:rPr>
          <w:rFonts w:hint="eastAsia" w:ascii="宋体" w:hAnsi="宋体"/>
          <w:b/>
          <w:sz w:val="28"/>
          <w:szCs w:val="28"/>
          <w:highlight w:val="none"/>
        </w:rPr>
        <w:t>项目概况</w:t>
      </w:r>
    </w:p>
    <w:p>
      <w:pPr>
        <w:numPr>
          <w:ilvl w:val="1"/>
          <w:numId w:val="1"/>
        </w:numPr>
        <w:tabs>
          <w:tab w:val="left" w:pos="993"/>
        </w:tabs>
        <w:spacing w:line="360" w:lineRule="auto"/>
        <w:ind w:left="0" w:firstLine="425"/>
        <w:rPr>
          <w:rFonts w:hint="eastAsia" w:ascii="宋体" w:hAnsi="宋体" w:eastAsia="宋体" w:cs="Times New Roman"/>
          <w:sz w:val="24"/>
          <w:szCs w:val="28"/>
          <w:highlight w:val="none"/>
        </w:rPr>
      </w:pPr>
      <w:r>
        <w:rPr>
          <w:rFonts w:hint="eastAsia" w:ascii="宋体" w:hAnsi="宋体" w:eastAsia="宋体" w:cs="Times New Roman"/>
          <w:sz w:val="24"/>
          <w:szCs w:val="28"/>
          <w:highlight w:val="none"/>
        </w:rPr>
        <w:t>厦门海洋职业技术学院水产品加工实训室扩建项目通过采购真空油炸机、包心鱼丸机、分光测色计等设备，使水产品加工实训室具备开展真空油炸、包心鱼丸机械化生产等实训项目以及食品色泽分析检测等项目条件，加强食品智能加工技术专业建设，进一步完善学生实训条件，强化学生水产品加工技能培养，提升学生就业竞争力。</w:t>
      </w:r>
    </w:p>
    <w:p>
      <w:pPr>
        <w:pStyle w:val="3"/>
        <w:spacing w:before="240" w:after="240"/>
        <w:rPr>
          <w:kern w:val="0"/>
        </w:rPr>
      </w:pPr>
      <w:bookmarkStart w:id="22" w:name="_Toc61119826"/>
      <w:bookmarkStart w:id="23" w:name="_Toc661"/>
      <w:bookmarkStart w:id="24" w:name="_Toc77513212"/>
      <w:r>
        <w:rPr>
          <w:kern w:val="0"/>
        </w:rPr>
        <w:t>二、技术和服务要求</w:t>
      </w:r>
      <w:bookmarkEnd w:id="22"/>
      <w:bookmarkEnd w:id="23"/>
      <w:bookmarkEnd w:id="24"/>
    </w:p>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（以“</w:t>
      </w:r>
      <w:r>
        <w:rPr>
          <w:rFonts w:hint="eastAsia" w:asciiTheme="minorEastAsia" w:hAnsiTheme="minorEastAsia" w:eastAsiaTheme="minorEastAsia"/>
          <w:sz w:val="24"/>
        </w:rPr>
        <w:t>★</w:t>
      </w:r>
      <w:r>
        <w:rPr>
          <w:rFonts w:asciiTheme="minorEastAsia" w:hAnsiTheme="minorEastAsia" w:eastAsiaTheme="minorEastAsia"/>
          <w:sz w:val="24"/>
        </w:rPr>
        <w:t>”标示的内容为不允许负偏离的实质性要求）</w:t>
      </w:r>
    </w:p>
    <w:p>
      <w:pPr>
        <w:numPr>
          <w:ilvl w:val="0"/>
          <w:numId w:val="1"/>
        </w:numPr>
        <w:spacing w:beforeLines="100" w:afterLines="100"/>
        <w:rPr>
          <w:rFonts w:ascii="宋体" w:hAnsi="宋体"/>
          <w:b/>
          <w:sz w:val="28"/>
          <w:szCs w:val="28"/>
          <w:highlight w:val="none"/>
        </w:rPr>
      </w:pPr>
      <w:r>
        <w:rPr>
          <w:rFonts w:hint="eastAsia" w:ascii="宋体" w:hAnsi="宋体"/>
          <w:b/>
          <w:sz w:val="28"/>
          <w:szCs w:val="28"/>
          <w:highlight w:val="none"/>
        </w:rPr>
        <w:t>采购清单及要求</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6934"/>
        <w:gridCol w:w="840"/>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407" w:type="pct"/>
          </w:tcPr>
          <w:p>
            <w:pPr>
              <w:keepNext w:val="0"/>
              <w:keepLines w:val="0"/>
              <w:pageBreakBefore w:val="0"/>
              <w:widowControl w:val="0"/>
              <w:kinsoku/>
              <w:wordWrap/>
              <w:topLinePunct w:val="0"/>
              <w:autoSpaceDE/>
              <w:autoSpaceDN/>
              <w:bidi w:val="0"/>
              <w:adjustRightInd w:val="0"/>
              <w:snapToGrid w:val="0"/>
              <w:spacing w:beforeAutospacing="0" w:after="0" w:afterAutospacing="0"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3733" w:type="pct"/>
          </w:tcPr>
          <w:p>
            <w:pPr>
              <w:keepNext w:val="0"/>
              <w:keepLines w:val="0"/>
              <w:pageBreakBefore w:val="0"/>
              <w:widowControl w:val="0"/>
              <w:kinsoku/>
              <w:wordWrap/>
              <w:topLinePunct w:val="0"/>
              <w:autoSpaceDE/>
              <w:autoSpaceDN/>
              <w:bidi w:val="0"/>
              <w:adjustRightInd w:val="0"/>
              <w:snapToGrid w:val="0"/>
              <w:spacing w:beforeAutospacing="0" w:after="0" w:afterAutospacing="0"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参数指标</w:t>
            </w:r>
          </w:p>
        </w:tc>
        <w:tc>
          <w:tcPr>
            <w:tcW w:w="452" w:type="pct"/>
          </w:tcPr>
          <w:p>
            <w:pPr>
              <w:keepNext w:val="0"/>
              <w:keepLines w:val="0"/>
              <w:pageBreakBefore w:val="0"/>
              <w:widowControl w:val="0"/>
              <w:kinsoku/>
              <w:wordWrap/>
              <w:topLinePunct w:val="0"/>
              <w:autoSpaceDE/>
              <w:autoSpaceDN/>
              <w:bidi w:val="0"/>
              <w:adjustRightInd w:val="0"/>
              <w:snapToGrid w:val="0"/>
              <w:spacing w:beforeAutospacing="0" w:after="0" w:afterAutospacing="0"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407" w:type="pct"/>
          </w:tcPr>
          <w:p>
            <w:pPr>
              <w:keepNext w:val="0"/>
              <w:keepLines w:val="0"/>
              <w:pageBreakBefore w:val="0"/>
              <w:widowControl w:val="0"/>
              <w:kinsoku/>
              <w:wordWrap/>
              <w:topLinePunct w:val="0"/>
              <w:autoSpaceDE/>
              <w:autoSpaceDN/>
              <w:bidi w:val="0"/>
              <w:adjustRightInd w:val="0"/>
              <w:snapToGrid w:val="0"/>
              <w:spacing w:beforeAutospacing="0" w:after="0" w:afterAutospacing="0" w:line="24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3733" w:type="pct"/>
          </w:tcPr>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分光测色计</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仪器应用描述</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台式分光测色仪主要应用于食品药品及粉末颗粒的色度分析。</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系统配置要求</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主机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台</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电源适配器 1个</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U盘（内含QC管理软件） 1个</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黑</w:t>
            </w:r>
            <w:r>
              <w:rPr>
                <w:rFonts w:hint="eastAsia" w:ascii="宋体" w:hAnsi="宋体" w:cs="宋体"/>
                <w:color w:val="auto"/>
                <w:sz w:val="24"/>
                <w:szCs w:val="24"/>
                <w:highlight w:val="none"/>
                <w:lang w:val="en-US" w:eastAsia="zh-CN"/>
              </w:rPr>
              <w:t>腔（筒）</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白板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绿板 各1个</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2.5</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30mm口径板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18mm口径板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11mm口径板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6mm口径板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支撑台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各1个</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10mm比色皿 1个</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阻尼把手 1把</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技术参数</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照明/测量条件：反射：d/8（漫射照明，8°方向接收），SCI（包含镜面反射光）/ SCE（不包含镜面反射光）同时测量。透射：d/0（漫射照明，垂直方向接收）</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依据</w:t>
            </w:r>
            <w:r>
              <w:rPr>
                <w:rFonts w:hint="eastAsia" w:ascii="宋体" w:hAnsi="宋体" w:eastAsia="宋体" w:cs="宋体"/>
                <w:color w:val="auto"/>
                <w:sz w:val="24"/>
                <w:szCs w:val="24"/>
                <w:highlight w:val="none"/>
              </w:rPr>
              <w:t>标准：GB/T3978-2008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GB2893-2008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GB/T18833-2012</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传感器：差分光谱引擎</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分光方式：凹面光栅</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★3.4</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积分球直径：152mm</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需提供书面承诺函或产品彩页或检测报告（检测报告要求见第三章4技术响应要求4.6）</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测量波长范围：360nm-780nm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测量波长间隔：10nm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半波宽：5nm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反射率测量范围：0-200%，分辨率0.01%</w:t>
            </w:r>
            <w:r>
              <w:rPr>
                <w:rFonts w:hint="eastAsia"/>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★3.9</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照明光源：脉冲氙灯和LED</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需提供书面承诺函或产品彩页或检测报告（检测报告要求见第三章4技术响应要求4.6）</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紫外测量包含UV</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UV400nm截止</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U</w:t>
            </w:r>
            <w:r>
              <w:rPr>
                <w:rFonts w:hint="eastAsia" w:ascii="宋体" w:hAnsi="宋体" w:eastAsia="宋体" w:cs="宋体"/>
                <w:color w:val="auto"/>
                <w:sz w:val="24"/>
                <w:szCs w:val="24"/>
                <w:highlight w:val="none"/>
              </w:rPr>
              <w:t>V420nm截止</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UV460nm截止</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★3.10</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测量时间：SCI或SCE模式</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2秒，SCI+SCE同时测量</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4秒</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需提供书面承诺函或产品彩页或检测报告（检测报告要求见第三章4技术响应要求4.6）</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★3.11</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照明/测量口径：反射口径：XLAV Φ25.4mm/Φ30mm  LAVΦ15mm/Φ18mm  MAVΦ8mm/Φ11mm  SAVΦ3mm/Φ6mm（可以自定义口径，口径切换自动识别），透射口径：Φ17mm/Φ25mm</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需提供书面承诺函或产品彩页或检测报告（检测报告要求见第三章4技术响应要求4.6）</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透射测量规格：样品宽度与高度：不限制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厚度：≤50mm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重复性：XLAV光谱反射/透过率：标准偏差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XLAV 色度值：标</w:t>
            </w:r>
            <w:r>
              <w:rPr>
                <w:rFonts w:hint="eastAsia" w:ascii="宋体" w:hAnsi="宋体" w:eastAsia="宋体" w:cs="宋体"/>
                <w:color w:val="auto"/>
                <w:sz w:val="24"/>
                <w:szCs w:val="24"/>
                <w:highlight w:val="none"/>
                <w:lang w:eastAsia="zh-CN"/>
              </w:rPr>
              <w:t xml:space="preserve">准偏差 </w:t>
            </w:r>
            <w:r>
              <w:rPr>
                <w:rFonts w:hint="eastAsia" w:ascii="宋体" w:hAnsi="宋体" w:eastAsia="宋体" w:cs="宋体"/>
                <w:color w:val="auto"/>
                <w:sz w:val="24"/>
                <w:szCs w:val="24"/>
                <w:highlight w:val="none"/>
              </w:rPr>
              <w:t>ΔE*ab≤0.01（仪器校正后，以10秒间隔测量白色校正板30次）</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台间差：XLAV </w:t>
            </w:r>
            <w:r>
              <w:rPr>
                <w:rFonts w:hint="eastAsia" w:ascii="微软雅黑" w:hAnsi="微软雅黑" w:eastAsia="微软雅黑" w:cs="微软雅黑"/>
                <w:color w:val="auto"/>
                <w:sz w:val="18"/>
                <w:szCs w:val="18"/>
              </w:rPr>
              <w:t>Δ</w:t>
            </w:r>
            <w:r>
              <w:rPr>
                <w:rFonts w:hint="eastAsia" w:ascii="宋体" w:hAnsi="宋体" w:eastAsia="宋体" w:cs="宋体"/>
                <w:color w:val="auto"/>
                <w:sz w:val="24"/>
                <w:szCs w:val="24"/>
                <w:highlight w:val="none"/>
                <w:lang w:eastAsia="zh-CN"/>
              </w:rPr>
              <w:t>E*ab 0.15；</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标准观察者：2°标准观察者和10°标准观察者</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观察光源：</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A,C,D50,D55,D65,D75,F1,F2,F3,F4,F5,F6,F7,F8,F9,F10,F11,F12,CWF,U30,DLF,NBF,TL83,TL84</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显示内容：光谱数据，光谱图，色度数据，色差数据，色差图，合格/不合格判断，仿真色彩，色彩评估，雾度，液体色度，颜色偏向</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颜色空间：CIE LAB,CIE LUV,LCh,Hunter Lab,Yxy,XYZ,Musell,s-RGB,βxy</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色度指标：WI，YI,同色异谱指数Milm，沾色牢度，变色牢度，ISO亮度，R457，A密度，T密度，E密度，M密度，APHA/Hazen/Pt-Co（铂钴指数）Gardner（加德纳指数），Saybolt（塞伯特指数），Astm color，雾度,总透过率,遮盖力，力份，强度</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色差公式：ΔE*ab,ΔE*CH,ΔE*uv,ΔE*cmc,ΔE*94,ΔE*00,ΔEab(Hunter),555色调分类</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存储空间：8GB</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屏幕尺寸：7寸电容触摸屏</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★3.2</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操作系统：Android</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需提供书面承诺函或产品彩页或检测报告（检测报告要求见第三章4技术响应要求4.6）</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超清摄像头（1400dpi）</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需提供书面承诺函或产品彩页或检测报告（检测报告要求见第三章4技术响应要求4.6）</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自动校准：有</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需提供书面承诺函或产品彩页或检测报告（检测报告要求见第三章4技术响应要求4.6）</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★3.2</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荧光校准：有（可自动调节UV强度）</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需提供书面承诺函或产品彩页或检测报告（检测报告要求见第三章4技术响应要求4.6）</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亮度校准：有</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需提供书面承诺函或产品彩页或检测报告（检测报告要求见第三章4技术响应要求4.6）</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电源 ：12V/3A</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接口：RS-232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USB</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USB-B</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蓝牙</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体积：长宽高：498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250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279mm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验收指标 </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4.1颜色空间：CIE LAB,CIE LUV,LCh,Hunter Lab,Yxy,XYZ,Musell,s-RGB,βxy</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色度指标：WI，YI,同色异谱指数Milm，沾色牢度，变色牢度，ISO亮度，R457，A密度，T密度，E密度，M密度，APHA/Hazen/Pt-Co（铂钴指数）Gardner（加德纳指数），Saybolt（塞伯特指数），Astm color，雾度,总透过率,遮盖力，力份，强度。</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自动校准：有</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荧光校准：有（可自动调节UV强度）</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4.5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亮度校准：有</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4.6</w:t>
            </w:r>
            <w:r>
              <w:rPr>
                <w:rFonts w:hint="eastAsia" w:ascii="宋体" w:hAnsi="宋体" w:eastAsia="宋体" w:cs="宋体"/>
                <w:color w:val="auto"/>
                <w:sz w:val="24"/>
                <w:szCs w:val="24"/>
                <w:highlight w:val="none"/>
              </w:rPr>
              <w:t>重复性：XLAV</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最大口径）</w:t>
            </w:r>
            <w:r>
              <w:rPr>
                <w:rFonts w:hint="eastAsia" w:ascii="宋体" w:hAnsi="宋体" w:eastAsia="宋体" w:cs="宋体"/>
                <w:color w:val="auto"/>
                <w:sz w:val="24"/>
                <w:szCs w:val="24"/>
                <w:highlight w:val="none"/>
              </w:rPr>
              <w:t>光谱反射/透过率：标准偏差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default"/>
                <w:lang w:val="en-US" w:eastAsia="zh-CN"/>
              </w:rPr>
            </w:pPr>
            <w:r>
              <w:rPr>
                <w:rFonts w:hint="eastAsia" w:ascii="宋体" w:hAnsi="宋体" w:eastAsia="宋体" w:cs="宋体"/>
                <w:color w:val="auto"/>
                <w:sz w:val="24"/>
                <w:szCs w:val="24"/>
                <w:highlight w:val="none"/>
              </w:rPr>
              <w:t>XLAV</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最大口径）</w:t>
            </w:r>
            <w:r>
              <w:rPr>
                <w:rFonts w:hint="eastAsia" w:ascii="宋体" w:hAnsi="宋体" w:eastAsia="宋体" w:cs="宋体"/>
                <w:color w:val="auto"/>
                <w:sz w:val="24"/>
                <w:szCs w:val="24"/>
                <w:highlight w:val="none"/>
              </w:rPr>
              <w:t xml:space="preserve"> 色度值：标</w:t>
            </w:r>
            <w:r>
              <w:rPr>
                <w:rFonts w:hint="eastAsia" w:ascii="宋体" w:hAnsi="宋体" w:eastAsia="宋体" w:cs="宋体"/>
                <w:color w:val="auto"/>
                <w:sz w:val="24"/>
                <w:szCs w:val="24"/>
                <w:highlight w:val="none"/>
                <w:lang w:eastAsia="zh-CN"/>
              </w:rPr>
              <w:t xml:space="preserve">准偏差 </w:t>
            </w:r>
            <w:r>
              <w:rPr>
                <w:rFonts w:hint="eastAsia" w:ascii="宋体" w:hAnsi="宋体" w:eastAsia="宋体" w:cs="宋体"/>
                <w:color w:val="auto"/>
                <w:sz w:val="24"/>
                <w:szCs w:val="24"/>
                <w:highlight w:val="none"/>
              </w:rPr>
              <w:t>ΔE*ab≤0.01（仪器校正后，以10秒间隔测量白色校正板30次）</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2</w:t>
            </w:r>
          </w:p>
        </w:tc>
        <w:tc>
          <w:tcPr>
            <w:tcW w:w="3733" w:type="pct"/>
          </w:tcPr>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悬臂式电动数显搅拌器</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输入电源</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AC220V 50HZ</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整机功率</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120W</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电机类型</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直流无刷电机</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显示方式</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LCD液晶屏</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定时范围</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1～99h59min</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最大搅拌量（H2O）</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20L</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最大扭矩</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40N·cm</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最大搅拌粘度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15000</w:t>
            </w:r>
            <w:r>
              <w:rPr>
                <w:color w:val="auto"/>
              </w:rPr>
              <w:t>m</w:t>
            </w:r>
            <w:r>
              <w:rPr>
                <w:rFonts w:hint="eastAsia"/>
                <w:color w:val="auto"/>
                <w:lang w:val="en-US" w:eastAsia="zh-CN"/>
              </w:rPr>
              <w:t>P</w:t>
            </w:r>
            <w:r>
              <w:rPr>
                <w:color w:val="auto"/>
              </w:rPr>
              <w:t>a·s</w:t>
            </w:r>
            <w:r>
              <w:rPr>
                <w:rFonts w:hint="eastAsia" w:ascii="宋体" w:hAnsi="宋体" w:cs="宋体"/>
                <w:color w:val="auto"/>
                <w:sz w:val="24"/>
                <w:szCs w:val="24"/>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转速范围</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50～2000rpm</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转速设置精度</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±1rpm</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540" w:hanging="54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r>
              <w:rPr>
                <w:rFonts w:hint="eastAsia" w:ascii="宋体" w:hAnsi="宋体" w:eastAsia="宋体" w:cs="宋体"/>
                <w:i w:val="0"/>
                <w:iCs w:val="0"/>
                <w:color w:val="auto"/>
                <w:kern w:val="0"/>
                <w:sz w:val="24"/>
                <w:szCs w:val="24"/>
                <w:highlight w:val="none"/>
                <w:u w:val="none"/>
                <w:lang w:val="en-US" w:eastAsia="zh-CN" w:bidi="ar"/>
              </w:rPr>
              <w:t>钻夹头夹持直径范围</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1～10mm</w:t>
            </w:r>
            <w:r>
              <w:rPr>
                <w:rFonts w:hint="eastAsia" w:ascii="宋体" w:hAnsi="宋体" w:cs="宋体"/>
                <w:i w:val="0"/>
                <w:iCs w:val="0"/>
                <w:color w:val="auto"/>
                <w:kern w:val="0"/>
                <w:sz w:val="24"/>
                <w:szCs w:val="24"/>
                <w:highlight w:val="none"/>
                <w:u w:val="none"/>
                <w:lang w:val="en-US" w:eastAsia="zh-CN" w:bidi="ar"/>
              </w:rPr>
              <w:t>；</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6</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3</w:t>
            </w:r>
          </w:p>
        </w:tc>
        <w:tc>
          <w:tcPr>
            <w:tcW w:w="3733" w:type="pct"/>
          </w:tcPr>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圆周摇床（脱色摇床）</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控制方式：模糊逻辑控制技术</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显示方式：LED 显示</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循环方式：自然对流式</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振荡方式：旋转振荡式</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驱动方式：单轴平衡装置式</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环境要求：特定恒温室内或环境</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旋转频率：30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300 rpm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旋转精度：±1rpm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摆振幅度：20mm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摇板尺寸：320×300（mm）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标准配置：250ml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9支</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最大承重：4kg</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摇板数量：</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块</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外型尺寸：395×300×200（mm）</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功 率：40W</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电 源：AC 200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240V 50</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sz w:val="24"/>
                <w:szCs w:val="24"/>
                <w:highlight w:val="none"/>
              </w:rPr>
              <w:t>60HZ</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外箱材料：ABS工程特种塑料</w:t>
            </w:r>
            <w:r>
              <w:rPr>
                <w:rFonts w:hint="eastAsia" w:ascii="宋体" w:hAnsi="宋体" w:cs="宋体"/>
                <w:color w:val="auto"/>
                <w:sz w:val="24"/>
                <w:szCs w:val="24"/>
                <w:highlight w:val="none"/>
                <w:lang w:eastAsia="zh-CN"/>
              </w:rPr>
              <w:t>；</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4</w:t>
            </w:r>
          </w:p>
        </w:tc>
        <w:tc>
          <w:tcPr>
            <w:tcW w:w="3733" w:type="pct"/>
          </w:tcPr>
          <w:p>
            <w:pPr>
              <w:keepNext w:val="0"/>
              <w:keepLines w:val="0"/>
              <w:pageBreakBefore w:val="0"/>
              <w:widowControl w:val="0"/>
              <w:shd w:val="clear" w:color="auto" w:fill="auto"/>
              <w:tabs>
                <w:tab w:val="left" w:pos="540"/>
              </w:tabs>
              <w:kinsoku/>
              <w:wordWrap/>
              <w:overflowPunct/>
              <w:topLinePunct w:val="0"/>
              <w:autoSpaceDE/>
              <w:autoSpaceDN/>
              <w:bidi w:val="0"/>
              <w:adjustRightInd w:val="0"/>
              <w:snapToGrid w:val="0"/>
              <w:spacing w:beforeAutospacing="0" w:after="0" w:afterAutospacing="0" w:line="240" w:lineRule="auto"/>
              <w:ind w:firstLine="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恒温金属浴</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1.温控范围：-10℃~100℃</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2.温度稳定性：±0.3℃</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3.显示精度：±0.1℃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4.升温时间(25℃升至100℃)：≤20min(环境温度为 25℃下检测)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5.降温时间(20℃降至0℃)：≤20min(环境温度为 25℃下检测)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6.降温时间(20℃降至-5℃) ：≤30min(环境温度为 25℃下检测)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7.时间设置：1min-99h59min</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8.设备尺寸：270mm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190mm</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170mm</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.电源及功率：AC220V/120V,50/60Hz,250W</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5</w:t>
            </w:r>
          </w:p>
        </w:tc>
        <w:tc>
          <w:tcPr>
            <w:tcW w:w="3733" w:type="pct"/>
          </w:tcPr>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实验型真空油炸机</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电压(V)： 220</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料筐尺寸(mm)：270</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150</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料筐数量：1组</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工作真空度(Mpa)：-0.096~0.098</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工作温度(℃)：70~120</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真空泵功率(kW)：4</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加热方式：电加热；</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投料(斤/次)： 6</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主机（MM）-（材料304国标）、系统管道、料框-（材料304国标）、空压机、水箱-（材料304国标）、水环真泵、电柜（MM）-（PLC模块+显示屏+变频器+电器元件）、冷却塔、水泵</w:t>
            </w:r>
            <w:r>
              <w:rPr>
                <w:rFonts w:hint="eastAsia" w:ascii="宋体" w:hAnsi="宋体" w:cs="宋体"/>
                <w:i w:val="0"/>
                <w:iCs w:val="0"/>
                <w:color w:val="auto"/>
                <w:kern w:val="0"/>
                <w:sz w:val="24"/>
                <w:szCs w:val="24"/>
                <w:highlight w:val="none"/>
                <w:u w:val="none"/>
                <w:lang w:val="en-US" w:eastAsia="zh-CN" w:bidi="ar"/>
              </w:rPr>
              <w:t>；</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6</w:t>
            </w:r>
          </w:p>
        </w:tc>
        <w:tc>
          <w:tcPr>
            <w:tcW w:w="3733" w:type="pct"/>
          </w:tcPr>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鱼肉采肉机</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电压：220v</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功率：2.2kw</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产量：180kg/h</w:t>
            </w:r>
            <w:r>
              <w:rPr>
                <w:rFonts w:hint="eastAsia" w:ascii="宋体" w:hAnsi="宋体" w:cs="宋体"/>
                <w:i w:val="0"/>
                <w:iCs w:val="0"/>
                <w:color w:val="auto"/>
                <w:kern w:val="0"/>
                <w:sz w:val="24"/>
                <w:szCs w:val="24"/>
                <w:highlight w:val="none"/>
                <w:u w:val="none"/>
                <w:lang w:val="en-US" w:eastAsia="zh-CN" w:bidi="ar"/>
              </w:rPr>
              <w:t>；</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7</w:t>
            </w:r>
          </w:p>
        </w:tc>
        <w:tc>
          <w:tcPr>
            <w:tcW w:w="3733" w:type="pct"/>
          </w:tcPr>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rPr>
            </w:pPr>
            <w:r>
              <w:rPr>
                <w:rFonts w:hint="eastAsia" w:ascii="宋体" w:hAnsi="宋体" w:eastAsia="宋体" w:cs="宋体"/>
                <w:b/>
                <w:bCs/>
                <w:i w:val="0"/>
                <w:iCs w:val="0"/>
                <w:color w:val="auto"/>
                <w:kern w:val="0"/>
                <w:sz w:val="24"/>
                <w:szCs w:val="24"/>
                <w:highlight w:val="none"/>
                <w:u w:val="none"/>
                <w:lang w:val="en-US" w:eastAsia="zh-CN" w:bidi="ar"/>
              </w:rPr>
              <w:t>鱼浆精滤机</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电压：220v</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功率：1.5kw</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产量：100-300kg/h</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尺寸：920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850mm</w:t>
            </w:r>
            <w:r>
              <w:rPr>
                <w:rFonts w:hint="eastAsia" w:ascii="宋体" w:hAnsi="宋体" w:cs="宋体"/>
                <w:color w:val="auto"/>
                <w:sz w:val="24"/>
                <w:szCs w:val="24"/>
                <w:highlight w:val="none"/>
                <w:lang w:eastAsia="zh-CN"/>
              </w:rPr>
              <w:t>；</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8</w:t>
            </w:r>
          </w:p>
        </w:tc>
        <w:tc>
          <w:tcPr>
            <w:tcW w:w="3733" w:type="pct"/>
          </w:tcPr>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斩拌机</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电压：220V</w:t>
            </w:r>
            <w:r>
              <w:rPr>
                <w:rFonts w:hint="eastAsia" w:ascii="宋体" w:hAnsi="宋体" w:eastAsia="宋体" w:cs="宋体"/>
                <w:color w:val="auto"/>
                <w:sz w:val="24"/>
                <w:szCs w:val="24"/>
                <w:highlight w:val="none"/>
                <w:lang w:val="en-US"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功率：0.55kw</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产量：5L/锅</w:t>
            </w:r>
            <w:r>
              <w:rPr>
                <w:rFonts w:hint="eastAsia" w:ascii="宋体" w:hAnsi="宋体" w:cs="宋体"/>
                <w:color w:val="auto"/>
                <w:sz w:val="24"/>
                <w:szCs w:val="24"/>
                <w:highlight w:val="none"/>
                <w:lang w:eastAsia="zh-CN"/>
              </w:rPr>
              <w:t>；</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铝镁合金1450转/分</w:t>
            </w:r>
            <w:r>
              <w:rPr>
                <w:rFonts w:hint="eastAsia" w:ascii="宋体" w:hAnsi="宋体" w:cs="宋体"/>
                <w:sz w:val="24"/>
                <w:szCs w:val="24"/>
                <w:lang w:eastAsia="zh-CN"/>
              </w:rPr>
              <w:t>；</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9</w:t>
            </w:r>
          </w:p>
        </w:tc>
        <w:tc>
          <w:tcPr>
            <w:tcW w:w="3733" w:type="pct"/>
          </w:tcPr>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包心鱼丸/肉丸机</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电压：220v</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功率：1.5kw</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产量：200-230个/分钟</w:t>
            </w:r>
          </w:p>
          <w:p>
            <w:pPr>
              <w:keepNext w:val="0"/>
              <w:keepLines w:val="0"/>
              <w:pageBreakBefore w:val="0"/>
              <w:widowControl w:val="0"/>
              <w:tabs>
                <w:tab w:val="left" w:pos="540"/>
              </w:tabs>
              <w:kinsoku/>
              <w:wordWrap/>
              <w:topLinePunct w:val="0"/>
              <w:autoSpaceDE/>
              <w:autoSpaceDN/>
              <w:bidi w:val="0"/>
              <w:adjustRightInd w:val="0"/>
              <w:snapToGrid w:val="0"/>
              <w:spacing w:beforeAutospacing="0" w:after="0" w:afterAutospacing="0" w:line="240" w:lineRule="auto"/>
              <w:ind w:left="0" w:firstLine="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尺寸：730×540×1780 mm</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10</w:t>
            </w:r>
          </w:p>
        </w:tc>
        <w:tc>
          <w:tcPr>
            <w:tcW w:w="3733" w:type="pct"/>
            <w:vAlign w:val="center"/>
          </w:tcPr>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自动封罐机</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电机功率:370W</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电压:220V(50HZ)</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封罐:罐径:45-130MM</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范围:罐高:38-200MM</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封罐速度:20只/分钟</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机器尺寸:470</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260</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740MM外箱尺寸:500</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300</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800MM</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含包装重:43KG</w:t>
            </w:r>
            <w:r>
              <w:rPr>
                <w:rFonts w:hint="eastAsia" w:ascii="宋体" w:hAnsi="宋体" w:cs="宋体"/>
                <w:i w:val="0"/>
                <w:iCs w:val="0"/>
                <w:color w:val="auto"/>
                <w:kern w:val="0"/>
                <w:sz w:val="24"/>
                <w:szCs w:val="24"/>
                <w:highlight w:val="none"/>
                <w:u w:val="none"/>
                <w:lang w:val="en-US" w:eastAsia="zh-CN" w:bidi="ar"/>
              </w:rPr>
              <w:t>；</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11</w:t>
            </w:r>
          </w:p>
        </w:tc>
        <w:tc>
          <w:tcPr>
            <w:tcW w:w="3733" w:type="pct"/>
            <w:vAlign w:val="center"/>
          </w:tcPr>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制冰机</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用途</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制冰机的冰型是一种较为潮湿，含水量一般在15%-25%之间，温度略低于零度，可塑性好，很容易取用和堆积，所制冰形为不定形的细小颗粒雪花状碎冰能渗入较窄间隙。</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工作条件</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电源：220V，50Hz；环境温度：5-35˚C；</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技术参数</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冰型：不定形的细小颗粒雪花状碎冰</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0000FF"/>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冰的含水量：15%-25%</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落地式，仪器底部安装有脚轮，可推行，并可定位；</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一键式操作：从进水制冰碎冰挤压出雪花冰，冰满自动停机。整个运行过程由微电脑自控完成。</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采用无氟聚氨酯发泡</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配备7英寸彩色液晶触摸显示屏显示，可呈现运行中各种状态；</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7.</w:t>
            </w:r>
            <w:r>
              <w:rPr>
                <w:rFonts w:hint="eastAsia" w:ascii="宋体" w:hAnsi="宋体" w:eastAsia="宋体" w:cs="宋体"/>
                <w:i w:val="0"/>
                <w:iCs w:val="0"/>
                <w:color w:val="auto"/>
                <w:kern w:val="0"/>
                <w:sz w:val="24"/>
                <w:szCs w:val="24"/>
                <w:highlight w:val="none"/>
                <w:u w:val="none"/>
                <w:lang w:val="en-US" w:eastAsia="zh-CN" w:bidi="ar"/>
              </w:rPr>
              <w:t>配备语音提示系统,运行状态实时播报提醒;</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8.</w:t>
            </w:r>
            <w:r>
              <w:rPr>
                <w:rFonts w:hint="eastAsia" w:ascii="宋体" w:hAnsi="宋体" w:eastAsia="宋体" w:cs="宋体"/>
                <w:i w:val="0"/>
                <w:iCs w:val="0"/>
                <w:color w:val="auto"/>
                <w:kern w:val="0"/>
                <w:sz w:val="24"/>
                <w:szCs w:val="24"/>
                <w:highlight w:val="none"/>
                <w:u w:val="none"/>
                <w:lang w:val="en-US" w:eastAsia="zh-CN" w:bidi="ar"/>
              </w:rPr>
              <w:t>冰满感应采用红外光感方式，不受环境温度的影响；</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采用直角中空减速电机，可避免过冲卡死；</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自主研发的控制程序，有软件著作权（提供证书）</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整机主机系统与机壳可单独分离；</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安全设计</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外部断水则语音报警，屏幕显示，设备停机；</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配置电机过载预防系统；</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压缩机过热保护技术;</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4.4</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断水停机和冰满停机，先将制冷系统关闭，冰刀继续运行60秒后自行关闭，避免马上启动系统冰刀已被冻住。</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规格型号：</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5.1</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落地式机型</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5.2</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理论制冰量(kg/24h)：155</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储冰量（kg）：100</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配置清单</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6.1.</w:t>
            </w:r>
            <w:r>
              <w:rPr>
                <w:rFonts w:hint="eastAsia" w:ascii="宋体" w:hAnsi="宋体" w:eastAsia="宋体" w:cs="宋体"/>
                <w:i w:val="0"/>
                <w:iCs w:val="0"/>
                <w:color w:val="auto"/>
                <w:kern w:val="0"/>
                <w:sz w:val="24"/>
                <w:szCs w:val="24"/>
                <w:highlight w:val="none"/>
                <w:u w:val="none"/>
                <w:lang w:val="en-US" w:eastAsia="zh-CN" w:bidi="ar"/>
              </w:rPr>
              <w:t>主机：1台</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6.2.</w:t>
            </w:r>
            <w:r>
              <w:rPr>
                <w:rFonts w:hint="eastAsia" w:ascii="宋体" w:hAnsi="宋体" w:eastAsia="宋体" w:cs="宋体"/>
                <w:i w:val="0"/>
                <w:iCs w:val="0"/>
                <w:color w:val="auto"/>
                <w:kern w:val="0"/>
                <w:sz w:val="24"/>
                <w:szCs w:val="24"/>
                <w:highlight w:val="none"/>
                <w:u w:val="none"/>
                <w:lang w:val="en-US" w:eastAsia="zh-CN" w:bidi="ar"/>
              </w:rPr>
              <w:t>螺纹口水龙头：1个</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6.3.</w:t>
            </w:r>
            <w:r>
              <w:rPr>
                <w:rFonts w:hint="eastAsia" w:ascii="宋体" w:hAnsi="宋体" w:eastAsia="宋体" w:cs="宋体"/>
                <w:i w:val="0"/>
                <w:iCs w:val="0"/>
                <w:color w:val="auto"/>
                <w:kern w:val="0"/>
                <w:sz w:val="24"/>
                <w:szCs w:val="24"/>
                <w:highlight w:val="none"/>
                <w:u w:val="none"/>
                <w:lang w:val="en-US" w:eastAsia="zh-CN" w:bidi="ar"/>
              </w:rPr>
              <w:t>生料带：1卷</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6.4.</w:t>
            </w:r>
            <w:r>
              <w:rPr>
                <w:rFonts w:hint="eastAsia" w:ascii="宋体" w:hAnsi="宋体" w:eastAsia="宋体" w:cs="宋体"/>
                <w:i w:val="0"/>
                <w:iCs w:val="0"/>
                <w:color w:val="auto"/>
                <w:kern w:val="0"/>
                <w:sz w:val="24"/>
                <w:szCs w:val="24"/>
                <w:highlight w:val="none"/>
                <w:u w:val="none"/>
                <w:lang w:val="en-US" w:eastAsia="zh-CN" w:bidi="ar"/>
              </w:rPr>
              <w:t>进水管：1根</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6.5.</w:t>
            </w:r>
            <w:r>
              <w:rPr>
                <w:rFonts w:hint="eastAsia" w:ascii="宋体" w:hAnsi="宋体" w:eastAsia="宋体" w:cs="宋体"/>
                <w:i w:val="0"/>
                <w:iCs w:val="0"/>
                <w:color w:val="auto"/>
                <w:kern w:val="0"/>
                <w:sz w:val="24"/>
                <w:szCs w:val="24"/>
                <w:highlight w:val="none"/>
                <w:u w:val="none"/>
                <w:lang w:val="en-US" w:eastAsia="zh-CN" w:bidi="ar"/>
              </w:rPr>
              <w:t>冰勺：1个</w:t>
            </w:r>
            <w:r>
              <w:rPr>
                <w:rFonts w:hint="eastAsia" w:ascii="宋体" w:hAnsi="宋体" w:cs="宋体"/>
                <w:i w:val="0"/>
                <w:iCs w:val="0"/>
                <w:color w:val="auto"/>
                <w:kern w:val="0"/>
                <w:sz w:val="24"/>
                <w:szCs w:val="24"/>
                <w:highlight w:val="none"/>
                <w:u w:val="none"/>
                <w:lang w:val="en-US" w:eastAsia="zh-CN" w:bidi="ar"/>
              </w:rPr>
              <w:t>；</w:t>
            </w:r>
            <w:bookmarkStart w:id="36" w:name="_GoBack"/>
            <w:bookmarkEnd w:id="36"/>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6.6.</w:t>
            </w:r>
            <w:r>
              <w:rPr>
                <w:rFonts w:hint="eastAsia" w:ascii="宋体" w:hAnsi="宋体" w:eastAsia="宋体" w:cs="宋体"/>
                <w:i w:val="0"/>
                <w:iCs w:val="0"/>
                <w:color w:val="auto"/>
                <w:kern w:val="0"/>
                <w:sz w:val="24"/>
                <w:szCs w:val="24"/>
                <w:highlight w:val="none"/>
                <w:u w:val="none"/>
                <w:lang w:val="en-US" w:eastAsia="zh-CN" w:bidi="ar"/>
              </w:rPr>
              <w:t>电源线：1根</w:t>
            </w:r>
            <w:r>
              <w:rPr>
                <w:rFonts w:hint="eastAsia" w:ascii="宋体" w:hAnsi="宋体" w:cs="宋体"/>
                <w:i w:val="0"/>
                <w:iCs w:val="0"/>
                <w:color w:val="auto"/>
                <w:kern w:val="0"/>
                <w:sz w:val="24"/>
                <w:szCs w:val="24"/>
                <w:highlight w:val="none"/>
                <w:u w:val="none"/>
                <w:lang w:val="en-US" w:eastAsia="zh-CN" w:bidi="ar"/>
              </w:rPr>
              <w:t>；</w:t>
            </w:r>
          </w:p>
          <w:p>
            <w:pPr>
              <w:keepNext w:val="0"/>
              <w:keepLines w:val="0"/>
              <w:pageBreakBefore w:val="0"/>
              <w:widowControl/>
              <w:suppressLineNumbers w:val="0"/>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6.7.</w:t>
            </w:r>
            <w:r>
              <w:rPr>
                <w:rFonts w:hint="eastAsia" w:ascii="宋体" w:hAnsi="宋体" w:eastAsia="宋体" w:cs="宋体"/>
                <w:i w:val="0"/>
                <w:iCs w:val="0"/>
                <w:color w:val="auto"/>
                <w:kern w:val="0"/>
                <w:sz w:val="24"/>
                <w:szCs w:val="24"/>
                <w:highlight w:val="none"/>
                <w:u w:val="none"/>
                <w:lang w:val="en-US" w:eastAsia="zh-CN" w:bidi="ar"/>
              </w:rPr>
              <w:t>使用说明书：1本</w:t>
            </w:r>
            <w:r>
              <w:rPr>
                <w:rFonts w:hint="eastAsia" w:ascii="宋体" w:hAnsi="宋体" w:cs="宋体"/>
                <w:i w:val="0"/>
                <w:iCs w:val="0"/>
                <w:color w:val="auto"/>
                <w:kern w:val="0"/>
                <w:sz w:val="24"/>
                <w:szCs w:val="24"/>
                <w:highlight w:val="none"/>
                <w:u w:val="none"/>
                <w:lang w:val="en-US" w:eastAsia="zh-CN" w:bidi="ar"/>
              </w:rPr>
              <w:t>；</w:t>
            </w:r>
          </w:p>
        </w:tc>
        <w:tc>
          <w:tcPr>
            <w:tcW w:w="452"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eastAsia"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1</w:t>
            </w:r>
          </w:p>
        </w:tc>
        <w:tc>
          <w:tcPr>
            <w:tcW w:w="407" w:type="pct"/>
            <w:vAlign w:val="center"/>
          </w:tcPr>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center"/>
              <w:textAlignment w:val="center"/>
              <w:rPr>
                <w:rFonts w:hint="default" w:ascii="宋体" w:hAnsi="宋体" w:eastAsia="宋体" w:cs="宋体"/>
                <w:color w:val="auto"/>
                <w:kern w:val="0"/>
                <w:sz w:val="24"/>
                <w:szCs w:val="24"/>
                <w:u w:val="none"/>
                <w:lang w:val="en-US" w:eastAsia="zh-CN" w:bidi="ar"/>
              </w:rPr>
            </w:pPr>
            <w:r>
              <w:rPr>
                <w:rFonts w:hint="eastAsia" w:ascii="宋体" w:hAnsi="宋体" w:eastAsia="宋体" w:cs="宋体"/>
                <w:color w:val="auto"/>
                <w:kern w:val="0"/>
                <w:sz w:val="24"/>
                <w:szCs w:val="24"/>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vAlign w:val="center"/>
          </w:tcPr>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auto"/>
              <w:jc w:val="left"/>
              <w:textAlignment w:val="center"/>
              <w:rPr>
                <w:rFonts w:hint="eastAsia" w:cs="Times New Roman" w:asciiTheme="minorEastAsia" w:hAnsiTheme="minorEastAsia" w:eastAsiaTheme="minorEastAsia"/>
                <w:b/>
                <w:bCs/>
                <w:kern w:val="2"/>
                <w:sz w:val="24"/>
                <w:szCs w:val="24"/>
                <w:lang w:val="en-US" w:eastAsia="zh-CN" w:bidi="ar-SA"/>
              </w:rPr>
            </w:pPr>
            <w:r>
              <w:rPr>
                <w:rFonts w:hint="eastAsia" w:cs="Times New Roman" w:asciiTheme="minorEastAsia" w:hAnsiTheme="minorEastAsia" w:eastAsiaTheme="minorEastAsia"/>
                <w:b/>
                <w:bCs/>
                <w:kern w:val="2"/>
                <w:sz w:val="24"/>
                <w:szCs w:val="24"/>
                <w:lang w:val="en-US" w:eastAsia="zh-CN" w:bidi="ar-SA"/>
              </w:rPr>
              <w:t>备注：①技术参数中涉及尺寸但未明确允许正负偏离范围的，均允许偏离±2%。</w:t>
            </w:r>
          </w:p>
          <w:p>
            <w:pPr>
              <w:keepNext w:val="0"/>
              <w:keepLines w:val="0"/>
              <w:pageBreakBefore w:val="0"/>
              <w:widowControl/>
              <w:kinsoku/>
              <w:wordWrap/>
              <w:topLinePunct w:val="0"/>
              <w:autoSpaceDE/>
              <w:autoSpaceDN/>
              <w:bidi w:val="0"/>
              <w:adjustRightInd w:val="0"/>
              <w:snapToGrid w:val="0"/>
              <w:spacing w:beforeAutospacing="0" w:after="0" w:afterAutospacing="0" w:line="240" w:lineRule="auto"/>
              <w:jc w:val="left"/>
              <w:textAlignment w:val="center"/>
              <w:rPr>
                <w:rFonts w:hint="eastAsia" w:ascii="宋体" w:hAnsi="宋体" w:eastAsia="宋体" w:cs="宋体"/>
                <w:color w:val="auto"/>
                <w:kern w:val="0"/>
                <w:sz w:val="24"/>
                <w:szCs w:val="24"/>
                <w:u w:val="none"/>
                <w:lang w:val="en-US" w:eastAsia="zh-CN" w:bidi="ar"/>
              </w:rPr>
            </w:pPr>
            <w:r>
              <w:rPr>
                <w:rFonts w:hint="eastAsia" w:cs="Times New Roman" w:asciiTheme="minorEastAsia" w:hAnsiTheme="minorEastAsia" w:eastAsiaTheme="minorEastAsia"/>
                <w:b/>
                <w:bCs/>
                <w:kern w:val="2"/>
                <w:sz w:val="24"/>
                <w:szCs w:val="24"/>
                <w:lang w:val="en-US" w:eastAsia="zh-CN" w:bidi="ar-SA"/>
              </w:rPr>
              <w:t>②供应商对上述技术参数（以上参数为基础要求，供应商可提供优于的技术参数）中所有条款（★条款除外）不满足、负偏离或未响应≥3条的视为未实质性响应采购文件要求，其响应无效。</w:t>
            </w:r>
          </w:p>
        </w:tc>
      </w:tr>
    </w:tbl>
    <w:p>
      <w:pPr>
        <w:numPr>
          <w:ilvl w:val="0"/>
          <w:numId w:val="1"/>
        </w:numPr>
        <w:spacing w:beforeLines="100" w:afterLines="100"/>
        <w:rPr>
          <w:rFonts w:ascii="宋体" w:hAnsi="宋体"/>
          <w:b/>
          <w:sz w:val="28"/>
          <w:szCs w:val="28"/>
          <w:highlight w:val="none"/>
        </w:rPr>
      </w:pPr>
      <w:r>
        <w:rPr>
          <w:rFonts w:hint="eastAsia" w:ascii="宋体" w:hAnsi="宋体"/>
          <w:b/>
          <w:sz w:val="28"/>
          <w:szCs w:val="28"/>
          <w:highlight w:val="none"/>
        </w:rPr>
        <w:t>现场踏勘</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本项目不组织统一现场踏勘，供应商可自行对项目现场及周围环境进行踏勘，以便获取有关编制响应文件和签署合同所涉及现场的资料。供应商应自行承担踏勘现场所发生的所有费用。</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现场踏勘联系人：</w:t>
      </w:r>
      <w:r>
        <w:rPr>
          <w:rFonts w:hint="eastAsia" w:cs="宋体" w:asciiTheme="minorEastAsia" w:hAnsiTheme="minorEastAsia" w:eastAsiaTheme="minorEastAsia"/>
          <w:kern w:val="0"/>
          <w:sz w:val="24"/>
          <w:highlight w:val="none"/>
          <w:lang w:val="en-US" w:eastAsia="zh-CN"/>
        </w:rPr>
        <w:t>王老师</w:t>
      </w:r>
      <w:r>
        <w:rPr>
          <w:rFonts w:hint="eastAsia" w:ascii="宋体" w:hAnsi="宋体"/>
          <w:sz w:val="24"/>
          <w:szCs w:val="28"/>
          <w:highlight w:val="none"/>
        </w:rPr>
        <w:t>，联系方式：18510604288。</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采购人向供应商提供的有关现场的资料和数据，是采购人现有的能被供应商利用的资料。采购人对供应商做出的理解、推论和结论均不负责任。</w:t>
      </w:r>
    </w:p>
    <w:p>
      <w:pPr>
        <w:numPr>
          <w:ilvl w:val="0"/>
          <w:numId w:val="1"/>
        </w:numPr>
        <w:spacing w:beforeLines="100" w:afterLines="100"/>
        <w:rPr>
          <w:rFonts w:ascii="宋体" w:hAnsi="宋体"/>
          <w:b/>
          <w:sz w:val="28"/>
          <w:szCs w:val="28"/>
          <w:highlight w:val="none"/>
        </w:rPr>
      </w:pPr>
      <w:r>
        <w:rPr>
          <w:rFonts w:ascii="宋体" w:hAnsi="宋体"/>
          <w:b/>
          <w:sz w:val="28"/>
          <w:szCs w:val="28"/>
          <w:highlight w:val="none"/>
        </w:rPr>
        <w:t>技术响应要求</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供应商在响应文件中应明确响应货物的品牌、制造商、型号、规格、技术参数、数量等信息，并在详细报价书明确各项货物的报价。</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供应商应根据本章技术参数要求提供相应技术响应及佐证材料，未按要求提供的将可能承担不利的评审后果。</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供应商应根据技术要求提供相应的方案，如实施方案、供货方案、安装调试方案等。</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供应商应根据技术要求明确成交后投入本项目的管理人员、技术人员、服务人员等信息，并提供相应的佐证材料。</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本章</w:t>
      </w:r>
      <w:r>
        <w:rPr>
          <w:rFonts w:ascii="宋体" w:hAnsi="宋体"/>
          <w:sz w:val="24"/>
          <w:szCs w:val="28"/>
          <w:highlight w:val="none"/>
        </w:rPr>
        <w:t>中若要求提供人员社保证明的，</w:t>
      </w:r>
      <w:r>
        <w:rPr>
          <w:rFonts w:hint="eastAsia" w:ascii="宋体" w:hAnsi="宋体"/>
          <w:sz w:val="24"/>
          <w:szCs w:val="28"/>
          <w:highlight w:val="none"/>
        </w:rPr>
        <w:t>应提供提交响应文件截止时间前六个月（不含提交响应文件截止时间的当月）中任一月份供应商为人员缴纳社保的凭据或政府部门出具的证明。提交响应文件截止时间当月成立或享受社保减免政策的供应商，无法提供相关社保缴纳证明材料的，提供依法缴纳社会保障资金承诺书（格式自拟）即可。未按要求提供的不予认可。</w:t>
      </w:r>
    </w:p>
    <w:p>
      <w:pPr>
        <w:numPr>
          <w:ilvl w:val="1"/>
          <w:numId w:val="1"/>
        </w:numPr>
        <w:tabs>
          <w:tab w:val="left" w:pos="993"/>
        </w:tabs>
        <w:spacing w:line="360" w:lineRule="auto"/>
        <w:ind w:left="0" w:firstLine="425"/>
        <w:rPr>
          <w:rFonts w:ascii="宋体" w:hAnsi="宋体"/>
          <w:b/>
          <w:bCs/>
          <w:sz w:val="24"/>
          <w:szCs w:val="28"/>
          <w:highlight w:val="none"/>
        </w:rPr>
      </w:pPr>
      <w:r>
        <w:rPr>
          <w:rFonts w:hint="eastAsia" w:ascii="宋体" w:hAnsi="宋体"/>
          <w:b/>
          <w:bCs/>
          <w:sz w:val="24"/>
          <w:szCs w:val="28"/>
          <w:highlight w:val="none"/>
        </w:rPr>
        <w:t>本章中若要求提供检验（检测）报告或测试报告的，供应商应提供国家认可的第三方检验（检测）机构出具的相应报告佐证（报告需加盖机构公章或检验检测专用章，并标注资质认定标志CMA或CNAS）。未按要求提供的不予认可。</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供应商成交后不得将本项目转包，否则采购人有权终止合同并追究成交供应商的违约责任。</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供应商</w:t>
      </w:r>
      <w:r>
        <w:rPr>
          <w:rFonts w:ascii="宋体" w:hAnsi="宋体"/>
          <w:sz w:val="24"/>
          <w:szCs w:val="28"/>
          <w:highlight w:val="none"/>
        </w:rPr>
        <w:t>提供的采购标的应符合国家知识产权法律、法规的规定且非假冒伪劣品；</w:t>
      </w:r>
      <w:r>
        <w:rPr>
          <w:rFonts w:hint="eastAsia" w:ascii="宋体" w:hAnsi="宋体"/>
          <w:sz w:val="24"/>
          <w:szCs w:val="28"/>
          <w:highlight w:val="none"/>
        </w:rPr>
        <w:t>供应商成交</w:t>
      </w:r>
      <w:r>
        <w:rPr>
          <w:rFonts w:ascii="宋体" w:hAnsi="宋体"/>
          <w:sz w:val="24"/>
          <w:szCs w:val="28"/>
          <w:highlight w:val="none"/>
        </w:rPr>
        <w:t>后需保证</w:t>
      </w:r>
      <w:r>
        <w:rPr>
          <w:rFonts w:hint="eastAsia" w:ascii="宋体" w:hAnsi="宋体"/>
          <w:sz w:val="24"/>
          <w:szCs w:val="28"/>
          <w:highlight w:val="none"/>
        </w:rPr>
        <w:t>采购</w:t>
      </w:r>
      <w:r>
        <w:rPr>
          <w:rFonts w:ascii="宋体" w:hAnsi="宋体"/>
          <w:sz w:val="24"/>
          <w:szCs w:val="28"/>
          <w:highlight w:val="none"/>
        </w:rPr>
        <w:t>人不受到第三方关于侵犯知识产权及专利权、商标权或工业设计权等知识产权方面的指控，若任何第三方提出此方面指控均与</w:t>
      </w:r>
      <w:r>
        <w:rPr>
          <w:rFonts w:hint="eastAsia" w:ascii="宋体" w:hAnsi="宋体"/>
          <w:sz w:val="24"/>
          <w:szCs w:val="28"/>
          <w:highlight w:val="none"/>
        </w:rPr>
        <w:t>采购人</w:t>
      </w:r>
      <w:r>
        <w:rPr>
          <w:rFonts w:ascii="宋体" w:hAnsi="宋体"/>
          <w:sz w:val="24"/>
          <w:szCs w:val="28"/>
          <w:highlight w:val="none"/>
        </w:rPr>
        <w:t>无关，</w:t>
      </w:r>
      <w:r>
        <w:rPr>
          <w:rFonts w:hint="eastAsia" w:ascii="宋体" w:hAnsi="宋体"/>
          <w:sz w:val="24"/>
          <w:szCs w:val="28"/>
          <w:highlight w:val="none"/>
        </w:rPr>
        <w:t>成交供应商</w:t>
      </w:r>
      <w:r>
        <w:rPr>
          <w:rFonts w:ascii="宋体" w:hAnsi="宋体"/>
          <w:sz w:val="24"/>
          <w:szCs w:val="28"/>
          <w:highlight w:val="none"/>
        </w:rPr>
        <w:t>应与第三方交涉，并承担可能发生的一切法律责任、费用和后果；若</w:t>
      </w:r>
      <w:r>
        <w:rPr>
          <w:rFonts w:hint="eastAsia" w:ascii="宋体" w:hAnsi="宋体"/>
          <w:sz w:val="24"/>
          <w:szCs w:val="28"/>
          <w:highlight w:val="none"/>
        </w:rPr>
        <w:t>采购人</w:t>
      </w:r>
      <w:r>
        <w:rPr>
          <w:rFonts w:ascii="宋体" w:hAnsi="宋体"/>
          <w:sz w:val="24"/>
          <w:szCs w:val="28"/>
          <w:highlight w:val="none"/>
        </w:rPr>
        <w:t>因此而遭致损失，则</w:t>
      </w:r>
      <w:r>
        <w:rPr>
          <w:rFonts w:hint="eastAsia" w:ascii="宋体" w:hAnsi="宋体"/>
          <w:sz w:val="24"/>
          <w:szCs w:val="28"/>
          <w:highlight w:val="none"/>
        </w:rPr>
        <w:t>成交供应商</w:t>
      </w:r>
      <w:r>
        <w:rPr>
          <w:rFonts w:ascii="宋体" w:hAnsi="宋体"/>
          <w:sz w:val="24"/>
          <w:szCs w:val="28"/>
          <w:highlight w:val="none"/>
        </w:rPr>
        <w:t>应赔偿该损失。</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供应商应明确所提供的货物及服务与采购需求存在的正负偏离情况。对照谈判文件要求，在《技术和服务要求响应表》中逐条说明所提供的货物及服务对采购需求的响应情况。供应商若未对采购需求进行逐条响应，将可能导致不利的评审后果。</w:t>
      </w:r>
    </w:p>
    <w:p>
      <w:pPr>
        <w:pStyle w:val="3"/>
        <w:spacing w:before="240" w:after="240"/>
        <w:rPr>
          <w:kern w:val="0"/>
        </w:rPr>
      </w:pPr>
      <w:bookmarkStart w:id="25" w:name="_Toc61119827"/>
      <w:bookmarkStart w:id="26" w:name="_Toc1161"/>
      <w:bookmarkStart w:id="27" w:name="_Toc77513213"/>
      <w:r>
        <w:rPr>
          <w:kern w:val="0"/>
        </w:rPr>
        <w:t>三、商务条件</w:t>
      </w:r>
      <w:bookmarkEnd w:id="25"/>
      <w:bookmarkEnd w:id="26"/>
      <w:bookmarkEnd w:id="27"/>
    </w:p>
    <w:p>
      <w:pPr>
        <w:spacing w:line="360" w:lineRule="auto"/>
        <w:jc w:val="center"/>
        <w:rPr>
          <w:rFonts w:asciiTheme="minorEastAsia" w:hAnsiTheme="minorEastAsia" w:eastAsiaTheme="minorEastAsia"/>
          <w:sz w:val="24"/>
        </w:rPr>
      </w:pPr>
      <w:r>
        <w:rPr>
          <w:rFonts w:asciiTheme="minorEastAsia" w:hAnsiTheme="minorEastAsia" w:eastAsiaTheme="minorEastAsia"/>
          <w:sz w:val="24"/>
        </w:rPr>
        <w:t>（以“</w:t>
      </w:r>
      <w:r>
        <w:rPr>
          <w:rFonts w:hint="eastAsia" w:asciiTheme="minorEastAsia" w:hAnsiTheme="minorEastAsia" w:eastAsiaTheme="minorEastAsia"/>
          <w:sz w:val="24"/>
        </w:rPr>
        <w:t>★</w:t>
      </w:r>
      <w:r>
        <w:rPr>
          <w:rFonts w:asciiTheme="minorEastAsia" w:hAnsiTheme="minorEastAsia" w:eastAsiaTheme="minorEastAsia"/>
          <w:sz w:val="24"/>
        </w:rPr>
        <w:t>”标示的内容为不允许负偏离的实质性要求）</w:t>
      </w:r>
    </w:p>
    <w:p>
      <w:pPr>
        <w:numPr>
          <w:ilvl w:val="0"/>
          <w:numId w:val="1"/>
        </w:numPr>
        <w:spacing w:beforeLines="100" w:afterLines="100"/>
        <w:rPr>
          <w:rFonts w:ascii="宋体" w:hAnsi="宋体"/>
          <w:b/>
          <w:sz w:val="28"/>
          <w:szCs w:val="28"/>
          <w:highlight w:val="none"/>
        </w:rPr>
      </w:pPr>
      <w:r>
        <w:rPr>
          <w:rFonts w:ascii="宋体" w:hAnsi="宋体"/>
          <w:b/>
          <w:sz w:val="28"/>
          <w:szCs w:val="28"/>
          <w:highlight w:val="none"/>
        </w:rPr>
        <w:t>商务条件要求</w:t>
      </w:r>
    </w:p>
    <w:p>
      <w:pPr>
        <w:numPr>
          <w:ilvl w:val="1"/>
          <w:numId w:val="1"/>
        </w:numPr>
        <w:tabs>
          <w:tab w:val="left" w:pos="993"/>
        </w:tabs>
        <w:spacing w:line="360" w:lineRule="auto"/>
        <w:ind w:left="0" w:firstLine="425"/>
        <w:rPr>
          <w:rFonts w:ascii="宋体" w:hAnsi="宋体" w:eastAsia="宋体" w:cs="Times New Roman"/>
          <w:sz w:val="24"/>
          <w:szCs w:val="28"/>
          <w:highlight w:val="none"/>
        </w:rPr>
      </w:pPr>
      <w:r>
        <w:rPr>
          <w:rFonts w:ascii="宋体" w:hAnsi="宋体"/>
          <w:sz w:val="24"/>
          <w:szCs w:val="28"/>
          <w:highlight w:val="none"/>
        </w:rPr>
        <w:t>交付地点：</w:t>
      </w:r>
      <w:r>
        <w:rPr>
          <w:rFonts w:hint="eastAsia" w:ascii="宋体" w:hAnsi="宋体" w:eastAsia="宋体" w:cs="Times New Roman"/>
          <w:sz w:val="24"/>
          <w:szCs w:val="28"/>
          <w:highlight w:val="none"/>
        </w:rPr>
        <w:t>厦门海洋职业技术学院翔安校区</w:t>
      </w:r>
      <w:r>
        <w:rPr>
          <w:rFonts w:hint="eastAsia" w:ascii="宋体" w:hAnsi="宋体" w:eastAsia="宋体" w:cs="Times New Roman"/>
          <w:sz w:val="24"/>
          <w:szCs w:val="28"/>
          <w:highlight w:val="none"/>
          <w:lang w:eastAsia="zh-CN"/>
        </w:rPr>
        <w:t>。</w:t>
      </w:r>
    </w:p>
    <w:p>
      <w:pPr>
        <w:numPr>
          <w:ilvl w:val="1"/>
          <w:numId w:val="1"/>
        </w:numPr>
        <w:tabs>
          <w:tab w:val="left" w:pos="993"/>
        </w:tabs>
        <w:spacing w:line="360" w:lineRule="auto"/>
        <w:ind w:left="0" w:firstLine="425"/>
        <w:rPr>
          <w:rFonts w:ascii="宋体" w:hAnsi="宋体" w:eastAsia="宋体" w:cs="Times New Roman"/>
          <w:sz w:val="24"/>
          <w:szCs w:val="28"/>
          <w:highlight w:val="none"/>
        </w:rPr>
      </w:pPr>
      <w:r>
        <w:rPr>
          <w:rFonts w:ascii="宋体" w:hAnsi="宋体" w:eastAsia="宋体" w:cs="Times New Roman"/>
          <w:sz w:val="24"/>
          <w:szCs w:val="28"/>
          <w:highlight w:val="none"/>
        </w:rPr>
        <w:t>交付时间：</w:t>
      </w:r>
      <w:r>
        <w:rPr>
          <w:rFonts w:hint="eastAsia" w:ascii="宋体" w:hAnsi="宋体" w:eastAsia="宋体" w:cs="Times New Roman"/>
          <w:sz w:val="24"/>
          <w:szCs w:val="28"/>
          <w:highlight w:val="none"/>
        </w:rPr>
        <w:t>合同签订后30天内</w:t>
      </w:r>
      <w:r>
        <w:rPr>
          <w:rFonts w:hint="eastAsia" w:ascii="宋体" w:hAnsi="宋体" w:eastAsia="宋体" w:cs="Times New Roman"/>
          <w:sz w:val="24"/>
          <w:szCs w:val="28"/>
          <w:highlight w:val="none"/>
          <w:lang w:eastAsia="zh-CN"/>
        </w:rPr>
        <w:t>。</w:t>
      </w:r>
    </w:p>
    <w:p>
      <w:pPr>
        <w:numPr>
          <w:ilvl w:val="1"/>
          <w:numId w:val="1"/>
        </w:numPr>
        <w:tabs>
          <w:tab w:val="left" w:pos="993"/>
        </w:tabs>
        <w:spacing w:line="360" w:lineRule="auto"/>
        <w:ind w:left="0" w:firstLine="425"/>
        <w:rPr>
          <w:rFonts w:ascii="宋体" w:hAnsi="宋体"/>
          <w:sz w:val="24"/>
          <w:szCs w:val="28"/>
          <w:highlight w:val="none"/>
        </w:rPr>
      </w:pPr>
      <w:r>
        <w:rPr>
          <w:rFonts w:ascii="宋体" w:hAnsi="宋体" w:eastAsia="宋体" w:cs="Times New Roman"/>
          <w:sz w:val="24"/>
          <w:szCs w:val="28"/>
          <w:highlight w:val="none"/>
        </w:rPr>
        <w:t>是否收取履约保证金：</w:t>
      </w:r>
      <w:r>
        <w:rPr>
          <w:rFonts w:hint="eastAsia" w:ascii="宋体" w:hAnsi="宋体" w:eastAsia="宋体" w:cs="Times New Roman"/>
          <w:sz w:val="24"/>
          <w:szCs w:val="28"/>
          <w:highlight w:val="none"/>
        </w:rPr>
        <w:t>是。履约保证金百分比：</w:t>
      </w:r>
      <w:r>
        <w:rPr>
          <w:rFonts w:hint="eastAsia" w:ascii="宋体" w:hAnsi="宋体" w:eastAsia="宋体" w:cs="Times New Roman"/>
          <w:sz w:val="24"/>
          <w:szCs w:val="28"/>
          <w:highlight w:val="none"/>
          <w:lang w:val="en-US" w:eastAsia="zh-CN"/>
        </w:rPr>
        <w:t>3</w:t>
      </w:r>
      <w:r>
        <w:rPr>
          <w:rFonts w:hint="eastAsia" w:ascii="宋体" w:hAnsi="宋体" w:eastAsia="宋体" w:cs="Times New Roman"/>
          <w:sz w:val="24"/>
          <w:szCs w:val="28"/>
          <w:highlight w:val="none"/>
        </w:rPr>
        <w:t>%。说明：本项目合同签订后3个工作日内，成交供应商应向采购人支付成交价</w:t>
      </w:r>
      <w:r>
        <w:rPr>
          <w:rFonts w:hint="eastAsia" w:ascii="宋体" w:hAnsi="宋体" w:eastAsia="宋体" w:cs="Times New Roman"/>
          <w:sz w:val="24"/>
          <w:szCs w:val="28"/>
          <w:highlight w:val="none"/>
          <w:lang w:val="en-US" w:eastAsia="zh-CN"/>
        </w:rPr>
        <w:t>3</w:t>
      </w:r>
      <w:r>
        <w:rPr>
          <w:rFonts w:hint="eastAsia" w:ascii="宋体" w:hAnsi="宋体" w:eastAsia="宋体" w:cs="Times New Roman"/>
          <w:sz w:val="24"/>
          <w:szCs w:val="28"/>
          <w:highlight w:val="none"/>
        </w:rPr>
        <w:t>%的履约保证金。待本合同履行完，经采购人验收确认无质量问题及成交供应商无违约情形后，成交供应商提出申请，采购人收到申请后无息退还履约保证金。</w:t>
      </w:r>
    </w:p>
    <w:p>
      <w:pPr>
        <w:numPr>
          <w:ilvl w:val="1"/>
          <w:numId w:val="1"/>
        </w:numPr>
        <w:tabs>
          <w:tab w:val="left" w:pos="993"/>
        </w:tabs>
        <w:spacing w:line="360" w:lineRule="auto"/>
        <w:ind w:left="0" w:firstLine="425"/>
        <w:rPr>
          <w:rFonts w:ascii="宋体" w:hAnsi="宋体"/>
          <w:sz w:val="24"/>
          <w:szCs w:val="28"/>
          <w:highlight w:val="none"/>
        </w:rPr>
      </w:pPr>
      <w:r>
        <w:rPr>
          <w:rFonts w:ascii="宋体" w:hAnsi="宋体"/>
          <w:sz w:val="24"/>
          <w:szCs w:val="28"/>
          <w:highlight w:val="none"/>
        </w:rPr>
        <w:t>验收方式</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4000" w:type="pct"/>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验收说明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360" w:lineRule="auto"/>
              <w:jc w:val="center"/>
              <w:rPr>
                <w:rFonts w:ascii="宋体" w:hAnsi="宋体" w:cs="宋体"/>
                <w:kern w:val="0"/>
                <w:sz w:val="24"/>
                <w:highlight w:val="none"/>
              </w:rPr>
            </w:pPr>
            <w:r>
              <w:rPr>
                <w:rFonts w:ascii="宋体" w:hAnsi="宋体" w:cs="宋体"/>
                <w:kern w:val="0"/>
                <w:sz w:val="24"/>
                <w:highlight w:val="none"/>
              </w:rPr>
              <w:t>1</w:t>
            </w:r>
          </w:p>
        </w:tc>
        <w:tc>
          <w:tcPr>
            <w:tcW w:w="0" w:type="auto"/>
            <w:vAlign w:val="center"/>
          </w:tcPr>
          <w:p>
            <w:pPr>
              <w:pStyle w:val="3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0"/>
              <w:textAlignment w:val="auto"/>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验收标准</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根据省级或省级以上计量机构依据相关国标出具的检测证书验收。所有设备必须是原装包装。若发现原包装破损或保修条款不满足要求，采购人有权不予接收，并要求成交供应商无条件免费重新更换，并按合同条款的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0" w:type="auto"/>
            <w:vAlign w:val="center"/>
          </w:tcPr>
          <w:p>
            <w:pPr>
              <w:pStyle w:val="3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0"/>
              <w:textAlignment w:val="auto"/>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出厂检验</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成交供应商负责所提供货物的出厂检验，应按货物技术标准规定的检验项目和检验方法进行全面检验，保证货物原厂地和技术指标的真实性、完整性，并负责将货物送达采购人指定的供货地点。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360" w:lineRule="auto"/>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3</w:t>
            </w:r>
          </w:p>
        </w:tc>
        <w:tc>
          <w:tcPr>
            <w:tcW w:w="0" w:type="auto"/>
            <w:vAlign w:val="center"/>
          </w:tcPr>
          <w:p>
            <w:pPr>
              <w:pStyle w:val="37"/>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0" w:firstLineChars="0"/>
              <w:textAlignment w:val="auto"/>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到货验收</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货物送至采购人安装现场后，成交供应商和采购人一同拆箱，对其全部货物、零件、配件的型号、规格、数量、外型、外观、包装进行到货验收。成交供应商应负责在项目验收时将系统的全部有关技术文件、资料、及安装、测试报告等文档汇集成册交付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360" w:lineRule="auto"/>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4</w:t>
            </w:r>
          </w:p>
        </w:tc>
        <w:tc>
          <w:tcPr>
            <w:tcW w:w="0" w:type="auto"/>
            <w:vAlign w:val="center"/>
          </w:tcPr>
          <w:p>
            <w:pPr>
              <w:pStyle w:val="3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0"/>
              <w:textAlignment w:val="auto"/>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试运行</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成交供应商应对货物的整体性能和功能进行自检，自检结果必须符合谈判文件要求及合同中的相关条款，自检合格后，转入为期1个月的试运行。试运行结束后，提出验收申请。经采购人同意后，采购人和成交供应商共同进行设备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spacing w:line="360" w:lineRule="auto"/>
              <w:jc w:val="center"/>
              <w:rPr>
                <w:rFonts w:hint="eastAsia"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5</w:t>
            </w:r>
          </w:p>
        </w:tc>
        <w:tc>
          <w:tcPr>
            <w:tcW w:w="0" w:type="auto"/>
            <w:vAlign w:val="center"/>
          </w:tcPr>
          <w:p>
            <w:pPr>
              <w:pStyle w:val="37"/>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0"/>
              <w:textAlignment w:val="auto"/>
              <w:rPr>
                <w:rFonts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最终验收</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采购人将按照政府采购合同规定的技术、服务、安全标准组织对供应商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成交供应商应无条件免费更换，并无条件重新检测并调试直至验收合格交付使用。在此期间，成交供应商在采购人现场进行安装、调试、集成、试运行直至验收所发生的一切费用由成交供应商承担且已含在报价中。</w:t>
            </w:r>
          </w:p>
        </w:tc>
      </w:tr>
    </w:tbl>
    <w:p>
      <w:pPr>
        <w:numPr>
          <w:ilvl w:val="1"/>
          <w:numId w:val="1"/>
        </w:numPr>
        <w:tabs>
          <w:tab w:val="left" w:pos="993"/>
        </w:tabs>
        <w:spacing w:line="360" w:lineRule="auto"/>
        <w:ind w:left="0" w:firstLine="425"/>
        <w:rPr>
          <w:rFonts w:ascii="宋体" w:hAnsi="宋体"/>
          <w:sz w:val="24"/>
          <w:szCs w:val="28"/>
          <w:highlight w:val="none"/>
        </w:rPr>
      </w:pPr>
      <w:r>
        <w:rPr>
          <w:rFonts w:ascii="宋体" w:hAnsi="宋体"/>
          <w:sz w:val="24"/>
          <w:szCs w:val="28"/>
          <w:highlight w:val="none"/>
        </w:rPr>
        <w:t>支付方式</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694"/>
        <w:gridCol w:w="6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pct"/>
            <w:vAlign w:val="center"/>
          </w:tcPr>
          <w:p>
            <w:pPr>
              <w:widowControl/>
              <w:spacing w:line="360" w:lineRule="auto"/>
              <w:jc w:val="center"/>
              <w:rPr>
                <w:rFonts w:ascii="宋体" w:hAnsi="宋体" w:cs="宋体"/>
                <w:kern w:val="0"/>
                <w:sz w:val="24"/>
              </w:rPr>
            </w:pPr>
            <w:r>
              <w:rPr>
                <w:rFonts w:ascii="宋体" w:hAnsi="宋体" w:cs="宋体"/>
                <w:kern w:val="0"/>
                <w:sz w:val="24"/>
              </w:rPr>
              <w:t>支付期次</w:t>
            </w:r>
          </w:p>
        </w:tc>
        <w:tc>
          <w:tcPr>
            <w:tcW w:w="912" w:type="pct"/>
            <w:vAlign w:val="center"/>
          </w:tcPr>
          <w:p>
            <w:pPr>
              <w:widowControl/>
              <w:spacing w:line="360" w:lineRule="auto"/>
              <w:jc w:val="center"/>
              <w:rPr>
                <w:rFonts w:ascii="宋体" w:hAnsi="宋体" w:cs="宋体"/>
                <w:kern w:val="0"/>
                <w:sz w:val="24"/>
              </w:rPr>
            </w:pPr>
            <w:r>
              <w:rPr>
                <w:rFonts w:ascii="宋体" w:hAnsi="宋体" w:cs="宋体"/>
                <w:kern w:val="0"/>
                <w:sz w:val="24"/>
              </w:rPr>
              <w:t>支付比例</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w:t>
            </w:r>
          </w:p>
        </w:tc>
        <w:tc>
          <w:tcPr>
            <w:tcW w:w="3343" w:type="pct"/>
            <w:vAlign w:val="center"/>
          </w:tcPr>
          <w:p>
            <w:pPr>
              <w:widowControl/>
              <w:spacing w:line="360" w:lineRule="auto"/>
              <w:jc w:val="center"/>
              <w:rPr>
                <w:rFonts w:ascii="宋体" w:hAnsi="宋体" w:cs="宋体"/>
                <w:kern w:val="0"/>
                <w:sz w:val="24"/>
              </w:rPr>
            </w:pPr>
            <w:r>
              <w:rPr>
                <w:rFonts w:ascii="宋体" w:hAnsi="宋体" w:cs="宋体"/>
                <w:kern w:val="0"/>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pct"/>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center"/>
              <w:textAlignment w:val="auto"/>
              <w:rPr>
                <w:rFonts w:ascii="宋体" w:hAnsi="宋体" w:eastAsia="宋体" w:cs="宋体"/>
                <w:kern w:val="0"/>
                <w:sz w:val="24"/>
              </w:rPr>
            </w:pPr>
            <w:r>
              <w:rPr>
                <w:rFonts w:hint="default" w:ascii="宋体" w:hAnsi="宋体" w:eastAsia="宋体" w:cs="宋体"/>
                <w:kern w:val="0"/>
                <w:sz w:val="24"/>
                <w:szCs w:val="24"/>
              </w:rPr>
              <w:t>1</w:t>
            </w:r>
          </w:p>
        </w:tc>
        <w:tc>
          <w:tcPr>
            <w:tcW w:w="912" w:type="pct"/>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center"/>
              <w:textAlignment w:val="auto"/>
              <w:rPr>
                <w:rFonts w:ascii="宋体" w:hAnsi="宋体" w:eastAsia="宋体" w:cs="宋体"/>
                <w:kern w:val="0"/>
                <w:sz w:val="24"/>
              </w:rPr>
            </w:pPr>
            <w:r>
              <w:rPr>
                <w:rFonts w:hint="default" w:ascii="宋体" w:hAnsi="宋体" w:eastAsia="宋体" w:cs="宋体"/>
                <w:kern w:val="0"/>
                <w:sz w:val="24"/>
                <w:szCs w:val="24"/>
              </w:rPr>
              <w:t>100</w:t>
            </w:r>
          </w:p>
        </w:tc>
        <w:tc>
          <w:tcPr>
            <w:tcW w:w="3343" w:type="pct"/>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center"/>
              <w:textAlignment w:val="auto"/>
              <w:rPr>
                <w:rFonts w:ascii="宋体" w:hAnsi="宋体" w:eastAsia="宋体" w:cs="宋体"/>
                <w:kern w:val="0"/>
                <w:sz w:val="24"/>
              </w:rPr>
            </w:pPr>
            <w:r>
              <w:rPr>
                <w:rFonts w:hint="default" w:ascii="宋体" w:hAnsi="宋体" w:eastAsia="宋体" w:cs="宋体"/>
                <w:kern w:val="0"/>
                <w:sz w:val="24"/>
                <w:szCs w:val="24"/>
              </w:rPr>
              <w:t>货物安装并验收合格后，凭正规发票支付合同总额100%。</w:t>
            </w:r>
          </w:p>
        </w:tc>
      </w:tr>
    </w:tbl>
    <w:p>
      <w:pPr>
        <w:numPr>
          <w:ilvl w:val="0"/>
          <w:numId w:val="1"/>
        </w:numPr>
        <w:spacing w:beforeLines="100" w:afterLines="100"/>
        <w:rPr>
          <w:rFonts w:ascii="宋体" w:hAnsi="宋体"/>
          <w:b/>
          <w:sz w:val="28"/>
          <w:szCs w:val="28"/>
          <w:highlight w:val="none"/>
        </w:rPr>
      </w:pPr>
      <w:r>
        <w:rPr>
          <w:rFonts w:hint="eastAsia" w:ascii="宋体" w:hAnsi="宋体"/>
          <w:b/>
          <w:sz w:val="28"/>
          <w:szCs w:val="28"/>
          <w:highlight w:val="none"/>
        </w:rPr>
        <w:t>售后服务要求</w:t>
      </w:r>
    </w:p>
    <w:p>
      <w:pPr>
        <w:numPr>
          <w:ilvl w:val="1"/>
          <w:numId w:val="1"/>
        </w:numPr>
        <w:tabs>
          <w:tab w:val="left" w:pos="993"/>
        </w:tabs>
        <w:spacing w:line="360" w:lineRule="auto"/>
        <w:ind w:left="0" w:firstLine="425"/>
        <w:rPr>
          <w:rFonts w:hint="eastAsia" w:ascii="宋体" w:hAnsi="宋体" w:cs="Times New Roman"/>
          <w:sz w:val="24"/>
          <w:szCs w:val="28"/>
          <w:highlight w:val="none"/>
        </w:rPr>
      </w:pPr>
      <w:r>
        <w:rPr>
          <w:rFonts w:hint="eastAsia" w:ascii="宋体" w:hAnsi="宋体" w:cs="Times New Roman"/>
          <w:sz w:val="24"/>
          <w:szCs w:val="28"/>
          <w:highlight w:val="none"/>
        </w:rPr>
        <w:t>技术培训：采购标的应结合货物安装、调试等阶段，派原厂工程师持证上门安装(需提供资质证书)，同步地免费对采购人的技术人员就有关系统安装、维护、操作使用等方面进行现场技术培训，使受训人员能熟练掌握所有的安装测试和维护方法以及操作命令的使用。</w:t>
      </w:r>
    </w:p>
    <w:p>
      <w:pPr>
        <w:numPr>
          <w:ilvl w:val="1"/>
          <w:numId w:val="1"/>
        </w:numPr>
        <w:tabs>
          <w:tab w:val="left" w:pos="993"/>
        </w:tabs>
        <w:spacing w:line="360" w:lineRule="auto"/>
        <w:ind w:left="0" w:firstLine="425"/>
        <w:rPr>
          <w:rFonts w:hint="eastAsia" w:ascii="宋体" w:hAnsi="宋体" w:cs="Times New Roman"/>
          <w:sz w:val="24"/>
          <w:szCs w:val="28"/>
          <w:highlight w:val="none"/>
        </w:rPr>
      </w:pPr>
      <w:r>
        <w:rPr>
          <w:rFonts w:hint="eastAsia" w:ascii="宋体" w:hAnsi="宋体" w:cs="Times New Roman"/>
          <w:sz w:val="24"/>
          <w:szCs w:val="28"/>
          <w:highlight w:val="none"/>
        </w:rPr>
        <w:t>技术资料：</w:t>
      </w:r>
      <w:r>
        <w:rPr>
          <w:rFonts w:hint="eastAsia" w:ascii="宋体" w:hAnsi="宋体" w:cs="Times New Roman"/>
          <w:sz w:val="24"/>
          <w:szCs w:val="28"/>
          <w:highlight w:val="none"/>
          <w:lang w:eastAsia="zh-CN"/>
        </w:rPr>
        <w:t>成交供应商</w:t>
      </w:r>
      <w:r>
        <w:rPr>
          <w:rFonts w:hint="eastAsia" w:ascii="宋体" w:hAnsi="宋体" w:cs="Times New Roman"/>
          <w:sz w:val="24"/>
          <w:szCs w:val="28"/>
          <w:highlight w:val="none"/>
        </w:rPr>
        <w:t>应向采购人提供不少于以下列明的中文(或英文)技术资料，在设备供货时同</w:t>
      </w:r>
      <w:r>
        <w:rPr>
          <w:rFonts w:hint="eastAsia" w:ascii="宋体" w:hAnsi="宋体" w:cs="Times New Roman"/>
          <w:color w:val="auto"/>
          <w:sz w:val="24"/>
          <w:szCs w:val="28"/>
          <w:highlight w:val="none"/>
        </w:rPr>
        <w:t>时提供；并提供货物相关的证明文件或资料，其费用应包括在报价内。</w:t>
      </w:r>
      <w:r>
        <w:rPr>
          <w:rFonts w:hint="eastAsia" w:ascii="宋体" w:hAnsi="宋体" w:cs="Times New Roman"/>
          <w:color w:val="auto"/>
          <w:sz w:val="24"/>
          <w:szCs w:val="28"/>
          <w:highlight w:val="none"/>
          <w:lang w:eastAsia="zh-CN"/>
        </w:rPr>
        <w:t>成交</w:t>
      </w:r>
      <w:r>
        <w:rPr>
          <w:rFonts w:hint="eastAsia" w:ascii="宋体" w:hAnsi="宋体" w:cs="Times New Roman"/>
          <w:color w:val="auto"/>
          <w:sz w:val="24"/>
          <w:szCs w:val="28"/>
          <w:highlight w:val="none"/>
        </w:rPr>
        <w:t>后应提供的技术资料</w:t>
      </w:r>
      <w:r>
        <w:rPr>
          <w:rFonts w:hint="eastAsia" w:ascii="宋体" w:hAnsi="宋体" w:cs="Times New Roman"/>
          <w:color w:val="auto"/>
          <w:sz w:val="24"/>
          <w:szCs w:val="28"/>
          <w:highlight w:val="none"/>
          <w:lang w:val="en-US" w:eastAsia="zh-CN"/>
        </w:rPr>
        <w:t>包括但不限于</w:t>
      </w:r>
      <w:r>
        <w:rPr>
          <w:rFonts w:hint="eastAsia" w:ascii="宋体" w:hAnsi="宋体" w:cs="Times New Roman"/>
          <w:color w:val="auto"/>
          <w:sz w:val="24"/>
          <w:szCs w:val="28"/>
          <w:highlight w:val="none"/>
        </w:rPr>
        <w:t>：</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产品验收标准(含产品合格证验收清单等)</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技术资料(包括产品说明书、用户手册、出厂明细表或装箱单、制造厂质量合格证书及其他相关文件资料)</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系统安装手册</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系统管理员手册</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用户使用手册</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出厂明细表(装箱单)；</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产品技术标准(含验收标准)和试验方法；</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出厂检验报告和质量合格证书；</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其它应提交的资料(包括如国内设备提供合格证、装箱单等资料)。</w:t>
      </w:r>
    </w:p>
    <w:p>
      <w:pPr>
        <w:numPr>
          <w:ilvl w:val="1"/>
          <w:numId w:val="1"/>
        </w:numPr>
        <w:tabs>
          <w:tab w:val="left" w:pos="993"/>
        </w:tabs>
        <w:spacing w:line="360" w:lineRule="auto"/>
        <w:ind w:left="0" w:firstLine="425"/>
        <w:rPr>
          <w:rFonts w:hint="eastAsia" w:ascii="宋体" w:hAnsi="宋体"/>
          <w:b/>
          <w:bCs/>
          <w:sz w:val="24"/>
          <w:szCs w:val="28"/>
          <w:highlight w:val="none"/>
        </w:rPr>
      </w:pPr>
      <w:r>
        <w:rPr>
          <w:rFonts w:hint="eastAsia" w:ascii="宋体" w:hAnsi="宋体"/>
          <w:b/>
          <w:bCs/>
          <w:sz w:val="24"/>
          <w:szCs w:val="28"/>
          <w:highlight w:val="none"/>
          <w:lang w:eastAsia="zh-CN"/>
        </w:rPr>
        <w:t>成交供应商</w:t>
      </w:r>
      <w:r>
        <w:rPr>
          <w:rFonts w:hint="eastAsia" w:ascii="宋体" w:hAnsi="宋体"/>
          <w:b/>
          <w:bCs/>
          <w:sz w:val="24"/>
          <w:szCs w:val="28"/>
          <w:highlight w:val="none"/>
        </w:rPr>
        <w:t>须按</w:t>
      </w:r>
      <w:r>
        <w:rPr>
          <w:rFonts w:hint="eastAsia" w:ascii="宋体" w:hAnsi="宋体"/>
          <w:b/>
          <w:bCs/>
          <w:sz w:val="24"/>
          <w:szCs w:val="28"/>
          <w:highlight w:val="none"/>
          <w:lang w:val="en-US" w:eastAsia="zh-CN"/>
        </w:rPr>
        <w:t>谈判</w:t>
      </w:r>
      <w:r>
        <w:rPr>
          <w:rFonts w:hint="eastAsia" w:ascii="宋体" w:hAnsi="宋体"/>
          <w:b/>
          <w:bCs/>
          <w:sz w:val="24"/>
          <w:szCs w:val="28"/>
          <w:highlight w:val="none"/>
        </w:rPr>
        <w:t>文件的要求提供合格的产品，</w:t>
      </w:r>
      <w:r>
        <w:rPr>
          <w:rFonts w:hint="eastAsia" w:ascii="宋体" w:hAnsi="宋体" w:eastAsia="宋体" w:cs="Times New Roman"/>
          <w:b/>
          <w:bCs/>
          <w:sz w:val="24"/>
          <w:szCs w:val="28"/>
          <w:highlight w:val="none"/>
        </w:rPr>
        <w:t>按采购要求提供售后服务承诺，本项目整体要求自验收合格之日起质保期</w:t>
      </w:r>
      <w:r>
        <w:rPr>
          <w:rFonts w:hint="eastAsia" w:ascii="宋体" w:hAnsi="宋体" w:cs="Times New Roman"/>
          <w:b/>
          <w:bCs/>
          <w:sz w:val="24"/>
          <w:szCs w:val="28"/>
          <w:highlight w:val="none"/>
          <w:lang w:val="en-US" w:eastAsia="zh-CN"/>
        </w:rPr>
        <w:t>3</w:t>
      </w:r>
      <w:r>
        <w:rPr>
          <w:rFonts w:hint="eastAsia" w:ascii="宋体" w:hAnsi="宋体" w:eastAsia="宋体" w:cs="Times New Roman"/>
          <w:b/>
          <w:bCs/>
          <w:sz w:val="24"/>
          <w:szCs w:val="28"/>
          <w:highlight w:val="none"/>
        </w:rPr>
        <w:t>年</w:t>
      </w:r>
      <w:r>
        <w:rPr>
          <w:rFonts w:hint="eastAsia" w:ascii="宋体" w:hAnsi="宋体" w:cs="Times New Roman"/>
          <w:b/>
          <w:bCs/>
          <w:sz w:val="24"/>
          <w:szCs w:val="28"/>
          <w:highlight w:val="none"/>
          <w:lang w:eastAsia="zh-CN"/>
        </w:rPr>
        <w:t>。</w:t>
      </w:r>
      <w:r>
        <w:rPr>
          <w:rFonts w:hint="eastAsia" w:ascii="宋体" w:hAnsi="宋体"/>
          <w:b/>
          <w:bCs/>
          <w:sz w:val="24"/>
          <w:szCs w:val="28"/>
          <w:highlight w:val="none"/>
        </w:rPr>
        <w:t>质保期内成交供应商免费提供因成交货物本身缺陷所导致故障的技术服务和设备维修，免费提供零部件的更换。</w:t>
      </w:r>
    </w:p>
    <w:p>
      <w:pPr>
        <w:numPr>
          <w:ilvl w:val="1"/>
          <w:numId w:val="1"/>
        </w:numPr>
        <w:tabs>
          <w:tab w:val="left" w:pos="993"/>
        </w:tabs>
        <w:spacing w:line="360" w:lineRule="auto"/>
        <w:ind w:left="0" w:firstLine="425"/>
        <w:rPr>
          <w:rFonts w:hint="eastAsia" w:ascii="宋体" w:hAnsi="宋体"/>
          <w:sz w:val="24"/>
          <w:szCs w:val="28"/>
          <w:highlight w:val="none"/>
        </w:rPr>
      </w:pPr>
      <w:r>
        <w:rPr>
          <w:rFonts w:hint="eastAsia" w:ascii="宋体" w:hAnsi="宋体"/>
          <w:sz w:val="24"/>
          <w:szCs w:val="28"/>
          <w:highlight w:val="none"/>
        </w:rPr>
        <w:t>在</w:t>
      </w:r>
      <w:r>
        <w:rPr>
          <w:rFonts w:hint="eastAsia" w:ascii="宋体" w:hAnsi="宋体"/>
          <w:sz w:val="24"/>
          <w:szCs w:val="28"/>
          <w:highlight w:val="none"/>
          <w:lang w:val="en-US" w:eastAsia="zh-CN"/>
        </w:rPr>
        <w:t>质保期</w:t>
      </w:r>
      <w:r>
        <w:rPr>
          <w:rFonts w:hint="eastAsia" w:ascii="宋体" w:hAnsi="宋体"/>
          <w:sz w:val="24"/>
          <w:szCs w:val="28"/>
          <w:highlight w:val="none"/>
        </w:rPr>
        <w:t>头一个月内出现属货物质量问题，采购人有权要求免费更换全部设备。若采购人在</w:t>
      </w:r>
      <w:r>
        <w:rPr>
          <w:rFonts w:hint="eastAsia" w:ascii="宋体" w:hAnsi="宋体"/>
          <w:sz w:val="24"/>
          <w:szCs w:val="28"/>
          <w:highlight w:val="none"/>
          <w:lang w:val="en-US" w:eastAsia="zh-CN"/>
        </w:rPr>
        <w:t>质保期</w:t>
      </w:r>
      <w:r>
        <w:rPr>
          <w:rFonts w:hint="eastAsia" w:ascii="宋体" w:hAnsi="宋体"/>
          <w:sz w:val="24"/>
          <w:szCs w:val="28"/>
          <w:highlight w:val="none"/>
        </w:rPr>
        <w:t>内发现设备出现故障，</w:t>
      </w:r>
      <w:r>
        <w:rPr>
          <w:rFonts w:hint="eastAsia" w:ascii="宋体" w:hAnsi="宋体"/>
          <w:sz w:val="24"/>
          <w:szCs w:val="28"/>
          <w:highlight w:val="none"/>
          <w:lang w:eastAsia="zh-CN"/>
        </w:rPr>
        <w:t>成交供应商</w:t>
      </w:r>
      <w:r>
        <w:rPr>
          <w:rFonts w:hint="eastAsia" w:ascii="宋体" w:hAnsi="宋体"/>
          <w:sz w:val="24"/>
          <w:szCs w:val="28"/>
          <w:highlight w:val="none"/>
        </w:rPr>
        <w:t>应在2小时内响应、在24小时内到达现场维修；逾期采购人有权另请他人维修，费用由</w:t>
      </w:r>
      <w:r>
        <w:rPr>
          <w:rFonts w:hint="eastAsia" w:ascii="宋体" w:hAnsi="宋体"/>
          <w:sz w:val="24"/>
          <w:szCs w:val="28"/>
          <w:highlight w:val="none"/>
          <w:lang w:eastAsia="zh-CN"/>
        </w:rPr>
        <w:t>成交供应商</w:t>
      </w:r>
      <w:r>
        <w:rPr>
          <w:rFonts w:hint="eastAsia" w:ascii="宋体" w:hAnsi="宋体"/>
          <w:sz w:val="24"/>
          <w:szCs w:val="28"/>
          <w:highlight w:val="none"/>
        </w:rPr>
        <w:t>承担；若无法排除故障的，</w:t>
      </w:r>
      <w:r>
        <w:rPr>
          <w:rFonts w:hint="eastAsia" w:ascii="宋体" w:hAnsi="宋体"/>
          <w:sz w:val="24"/>
          <w:szCs w:val="28"/>
          <w:highlight w:val="none"/>
          <w:lang w:eastAsia="zh-CN"/>
        </w:rPr>
        <w:t>成交供应商</w:t>
      </w:r>
      <w:r>
        <w:rPr>
          <w:rFonts w:hint="eastAsia" w:ascii="宋体" w:hAnsi="宋体"/>
          <w:sz w:val="24"/>
          <w:szCs w:val="28"/>
          <w:highlight w:val="none"/>
        </w:rPr>
        <w:t>应在48小时内提供备用设备供采购人正常工作，保修费用由</w:t>
      </w:r>
      <w:r>
        <w:rPr>
          <w:rFonts w:hint="eastAsia" w:ascii="宋体" w:hAnsi="宋体"/>
          <w:sz w:val="24"/>
          <w:szCs w:val="28"/>
          <w:highlight w:val="none"/>
          <w:lang w:eastAsia="zh-CN"/>
        </w:rPr>
        <w:t>成交供应商</w:t>
      </w:r>
      <w:r>
        <w:rPr>
          <w:rFonts w:hint="eastAsia" w:ascii="宋体" w:hAnsi="宋体"/>
          <w:sz w:val="24"/>
          <w:szCs w:val="28"/>
          <w:highlight w:val="none"/>
        </w:rPr>
        <w:t>负责。</w:t>
      </w:r>
    </w:p>
    <w:p>
      <w:pPr>
        <w:numPr>
          <w:ilvl w:val="1"/>
          <w:numId w:val="1"/>
        </w:numPr>
        <w:tabs>
          <w:tab w:val="left" w:pos="993"/>
        </w:tabs>
        <w:spacing w:line="360" w:lineRule="auto"/>
        <w:ind w:left="0" w:firstLine="425"/>
        <w:rPr>
          <w:rFonts w:hint="eastAsia" w:ascii="宋体" w:hAnsi="宋体"/>
          <w:sz w:val="24"/>
          <w:szCs w:val="28"/>
          <w:highlight w:val="none"/>
        </w:rPr>
      </w:pPr>
      <w:r>
        <w:rPr>
          <w:rFonts w:hint="eastAsia" w:ascii="宋体" w:hAnsi="宋体"/>
          <w:sz w:val="24"/>
          <w:szCs w:val="28"/>
          <w:highlight w:val="none"/>
          <w:lang w:val="en-US" w:eastAsia="zh-CN"/>
        </w:rPr>
        <w:t>质保期</w:t>
      </w:r>
      <w:r>
        <w:rPr>
          <w:rFonts w:hint="eastAsia" w:ascii="宋体" w:hAnsi="宋体"/>
          <w:sz w:val="24"/>
          <w:szCs w:val="28"/>
          <w:highlight w:val="none"/>
        </w:rPr>
        <w:t>满前1个月内</w:t>
      </w:r>
      <w:r>
        <w:rPr>
          <w:rFonts w:hint="eastAsia" w:ascii="宋体" w:hAnsi="宋体"/>
          <w:sz w:val="24"/>
          <w:szCs w:val="28"/>
          <w:highlight w:val="none"/>
          <w:lang w:eastAsia="zh-CN"/>
        </w:rPr>
        <w:t>成交供应商</w:t>
      </w:r>
      <w:r>
        <w:rPr>
          <w:rFonts w:hint="eastAsia" w:ascii="宋体" w:hAnsi="宋体"/>
          <w:sz w:val="24"/>
          <w:szCs w:val="28"/>
          <w:highlight w:val="none"/>
        </w:rPr>
        <w:t>应负责对设备进行一次免费全面检查，如发现潜在问题，应负责排除，保证设备正常运行。</w:t>
      </w:r>
    </w:p>
    <w:p>
      <w:pPr>
        <w:numPr>
          <w:ilvl w:val="1"/>
          <w:numId w:val="1"/>
        </w:numPr>
        <w:tabs>
          <w:tab w:val="left" w:pos="993"/>
        </w:tabs>
        <w:spacing w:line="360" w:lineRule="auto"/>
        <w:ind w:left="0" w:firstLine="425"/>
        <w:rPr>
          <w:rFonts w:hint="eastAsia" w:ascii="宋体" w:hAnsi="宋体"/>
          <w:sz w:val="24"/>
          <w:szCs w:val="28"/>
          <w:highlight w:val="none"/>
        </w:rPr>
      </w:pPr>
      <w:r>
        <w:rPr>
          <w:rFonts w:hint="eastAsia" w:ascii="宋体" w:hAnsi="宋体"/>
          <w:sz w:val="24"/>
          <w:szCs w:val="28"/>
          <w:highlight w:val="none"/>
          <w:lang w:val="en-US" w:eastAsia="zh-CN"/>
        </w:rPr>
        <w:t>质保期</w:t>
      </w:r>
      <w:r>
        <w:rPr>
          <w:rFonts w:hint="eastAsia" w:ascii="宋体" w:hAnsi="宋体"/>
          <w:sz w:val="24"/>
          <w:szCs w:val="28"/>
          <w:highlight w:val="none"/>
        </w:rPr>
        <w:t>结束后，</w:t>
      </w:r>
      <w:r>
        <w:rPr>
          <w:rFonts w:hint="eastAsia" w:ascii="宋体" w:hAnsi="宋体"/>
          <w:sz w:val="24"/>
          <w:szCs w:val="28"/>
          <w:highlight w:val="none"/>
          <w:lang w:eastAsia="zh-CN"/>
        </w:rPr>
        <w:t>成交供应商</w:t>
      </w:r>
      <w:r>
        <w:rPr>
          <w:rFonts w:hint="eastAsia" w:ascii="宋体" w:hAnsi="宋体"/>
          <w:sz w:val="24"/>
          <w:szCs w:val="28"/>
          <w:highlight w:val="none"/>
        </w:rPr>
        <w:t>应在设备使用地区指定有维修能力的代理机构对设备在必要时进行定期维护和修理，可合理收取维修成本费，更换配件时只能收配件成本费，各配件的折扣价格应在</w:t>
      </w:r>
      <w:r>
        <w:rPr>
          <w:rFonts w:hint="eastAsia" w:ascii="宋体" w:hAnsi="宋体"/>
          <w:sz w:val="24"/>
          <w:szCs w:val="28"/>
          <w:highlight w:val="none"/>
          <w:lang w:val="en-US" w:eastAsia="zh-CN"/>
        </w:rPr>
        <w:t>响应</w:t>
      </w:r>
      <w:r>
        <w:rPr>
          <w:rFonts w:hint="eastAsia" w:ascii="宋体" w:hAnsi="宋体"/>
          <w:sz w:val="24"/>
          <w:szCs w:val="28"/>
          <w:highlight w:val="none"/>
        </w:rPr>
        <w:t>文件中注明。</w:t>
      </w:r>
    </w:p>
    <w:p>
      <w:pPr>
        <w:numPr>
          <w:ilvl w:val="1"/>
          <w:numId w:val="1"/>
        </w:numPr>
        <w:tabs>
          <w:tab w:val="left" w:pos="993"/>
        </w:tabs>
        <w:spacing w:line="360" w:lineRule="auto"/>
        <w:ind w:left="0" w:firstLine="425"/>
        <w:rPr>
          <w:rFonts w:hint="eastAsia" w:ascii="宋体" w:hAnsi="宋体" w:eastAsia="宋体" w:cs="Times New Roman"/>
          <w:b w:val="0"/>
          <w:bCs w:val="0"/>
          <w:sz w:val="24"/>
          <w:szCs w:val="28"/>
          <w:highlight w:val="none"/>
        </w:rPr>
      </w:pPr>
      <w:r>
        <w:rPr>
          <w:rFonts w:hint="eastAsia" w:ascii="宋体" w:hAnsi="宋体"/>
          <w:b w:val="0"/>
          <w:bCs w:val="0"/>
          <w:sz w:val="24"/>
          <w:szCs w:val="28"/>
          <w:highlight w:val="none"/>
          <w:lang w:eastAsia="zh-CN"/>
        </w:rPr>
        <w:t>供应商</w:t>
      </w:r>
      <w:r>
        <w:rPr>
          <w:rFonts w:hint="eastAsia" w:ascii="宋体" w:hAnsi="宋体"/>
          <w:b w:val="0"/>
          <w:bCs w:val="0"/>
          <w:sz w:val="24"/>
          <w:szCs w:val="28"/>
          <w:highlight w:val="none"/>
        </w:rPr>
        <w:t>可视自身能力在</w:t>
      </w:r>
      <w:r>
        <w:rPr>
          <w:rFonts w:hint="eastAsia" w:ascii="宋体" w:hAnsi="宋体"/>
          <w:b w:val="0"/>
          <w:bCs w:val="0"/>
          <w:sz w:val="24"/>
          <w:szCs w:val="28"/>
          <w:highlight w:val="none"/>
          <w:lang w:val="en-US" w:eastAsia="zh-CN"/>
        </w:rPr>
        <w:t>响应</w:t>
      </w:r>
      <w:r>
        <w:rPr>
          <w:rFonts w:hint="eastAsia" w:ascii="宋体" w:hAnsi="宋体"/>
          <w:b w:val="0"/>
          <w:bCs w:val="0"/>
          <w:sz w:val="24"/>
          <w:szCs w:val="28"/>
          <w:highlight w:val="none"/>
        </w:rPr>
        <w:t>文件中提供更优、更合理的质保期和售后服务承诺。</w:t>
      </w:r>
    </w:p>
    <w:p>
      <w:pPr>
        <w:numPr>
          <w:ilvl w:val="1"/>
          <w:numId w:val="1"/>
        </w:numPr>
        <w:tabs>
          <w:tab w:val="left" w:pos="993"/>
        </w:tabs>
        <w:spacing w:line="360" w:lineRule="auto"/>
        <w:ind w:left="0" w:firstLine="425"/>
        <w:rPr>
          <w:rFonts w:hint="eastAsia" w:ascii="宋体" w:hAnsi="宋体"/>
          <w:sz w:val="24"/>
          <w:szCs w:val="28"/>
          <w:highlight w:val="none"/>
        </w:rPr>
      </w:pPr>
      <w:r>
        <w:rPr>
          <w:rFonts w:hint="eastAsia" w:ascii="宋体" w:hAnsi="宋体"/>
          <w:sz w:val="24"/>
          <w:szCs w:val="28"/>
          <w:highlight w:val="none"/>
        </w:rPr>
        <w:t>包装：货物交货时应按国家有关标准要求进行包装。</w:t>
      </w:r>
    </w:p>
    <w:p>
      <w:pPr>
        <w:numPr>
          <w:ilvl w:val="2"/>
          <w:numId w:val="1"/>
        </w:numPr>
        <w:tabs>
          <w:tab w:val="left" w:pos="993"/>
        </w:tabs>
        <w:spacing w:line="360" w:lineRule="auto"/>
        <w:ind w:left="1418" w:leftChars="0" w:hanging="567" w:firstLineChars="0"/>
        <w:rPr>
          <w:rFonts w:hint="eastAsia" w:ascii="宋体" w:hAnsi="宋体"/>
          <w:sz w:val="24"/>
          <w:szCs w:val="28"/>
          <w:highlight w:val="none"/>
        </w:rPr>
      </w:pPr>
      <w:r>
        <w:rPr>
          <w:rFonts w:hint="eastAsia" w:ascii="宋体" w:hAnsi="宋体"/>
          <w:sz w:val="24"/>
          <w:szCs w:val="28"/>
          <w:highlight w:val="none"/>
        </w:rPr>
        <w:t>包装必须与运输方式相适应，包装方式的确定及包装费用均由</w:t>
      </w:r>
      <w:r>
        <w:rPr>
          <w:rFonts w:hint="eastAsia" w:ascii="宋体" w:hAnsi="宋体"/>
          <w:sz w:val="24"/>
          <w:szCs w:val="28"/>
          <w:highlight w:val="none"/>
          <w:lang w:eastAsia="zh-CN"/>
        </w:rPr>
        <w:t>成交供应商</w:t>
      </w:r>
      <w:r>
        <w:rPr>
          <w:rFonts w:hint="eastAsia" w:ascii="宋体" w:hAnsi="宋体"/>
          <w:sz w:val="24"/>
          <w:szCs w:val="28"/>
          <w:highlight w:val="none"/>
        </w:rPr>
        <w:t>负责；由于不适当的包装而造成货物在运输过程中有任何损坏由</w:t>
      </w:r>
      <w:r>
        <w:rPr>
          <w:rFonts w:hint="eastAsia" w:ascii="宋体" w:hAnsi="宋体"/>
          <w:sz w:val="24"/>
          <w:szCs w:val="28"/>
          <w:highlight w:val="none"/>
          <w:lang w:eastAsia="zh-CN"/>
        </w:rPr>
        <w:t>成交供应商</w:t>
      </w:r>
      <w:r>
        <w:rPr>
          <w:rFonts w:hint="eastAsia" w:ascii="宋体" w:hAnsi="宋体"/>
          <w:sz w:val="24"/>
          <w:szCs w:val="28"/>
          <w:highlight w:val="none"/>
        </w:rPr>
        <w:t>负责。注：包装应足以承受整个过程中的运输、转运、装卸、储存等，充分考虑到运输途中的各种情况(如暴露于恶劣气候等)和项目所在地的气候特点，以及露天存放的需要。</w:t>
      </w:r>
    </w:p>
    <w:p>
      <w:pPr>
        <w:numPr>
          <w:ilvl w:val="1"/>
          <w:numId w:val="1"/>
        </w:numPr>
        <w:tabs>
          <w:tab w:val="left" w:pos="993"/>
        </w:tabs>
        <w:spacing w:line="360" w:lineRule="auto"/>
        <w:ind w:left="0" w:firstLine="425"/>
        <w:rPr>
          <w:rFonts w:hint="eastAsia" w:ascii="宋体" w:hAnsi="宋体"/>
          <w:sz w:val="24"/>
          <w:szCs w:val="28"/>
          <w:highlight w:val="none"/>
        </w:rPr>
      </w:pPr>
      <w:r>
        <w:rPr>
          <w:rFonts w:hint="eastAsia" w:ascii="宋体" w:hAnsi="宋体"/>
          <w:sz w:val="24"/>
          <w:szCs w:val="28"/>
          <w:highlight w:val="none"/>
        </w:rPr>
        <w:t>安装、调试</w:t>
      </w:r>
    </w:p>
    <w:p>
      <w:pPr>
        <w:numPr>
          <w:ilvl w:val="2"/>
          <w:numId w:val="1"/>
        </w:numPr>
        <w:tabs>
          <w:tab w:val="left" w:pos="993"/>
        </w:tabs>
        <w:spacing w:line="360" w:lineRule="auto"/>
        <w:ind w:left="1418" w:leftChars="0" w:hanging="567" w:firstLineChars="0"/>
        <w:rPr>
          <w:rFonts w:hint="eastAsia" w:ascii="宋体" w:hAnsi="宋体"/>
          <w:sz w:val="24"/>
          <w:szCs w:val="28"/>
          <w:highlight w:val="none"/>
        </w:rPr>
      </w:pPr>
      <w:r>
        <w:rPr>
          <w:rFonts w:hint="eastAsia" w:ascii="宋体" w:hAnsi="宋体"/>
          <w:sz w:val="24"/>
          <w:szCs w:val="28"/>
          <w:highlight w:val="none"/>
          <w:lang w:eastAsia="zh-CN"/>
        </w:rPr>
        <w:t>成交供应商</w:t>
      </w:r>
      <w:r>
        <w:rPr>
          <w:rFonts w:hint="eastAsia" w:ascii="宋体" w:hAnsi="宋体"/>
          <w:sz w:val="24"/>
          <w:szCs w:val="28"/>
          <w:highlight w:val="none"/>
        </w:rPr>
        <w:t>应在签订合同时，向采购人提供安装、调试的进度计划表。</w:t>
      </w:r>
    </w:p>
    <w:p>
      <w:pPr>
        <w:numPr>
          <w:ilvl w:val="2"/>
          <w:numId w:val="1"/>
        </w:numPr>
        <w:tabs>
          <w:tab w:val="left" w:pos="993"/>
        </w:tabs>
        <w:spacing w:line="360" w:lineRule="auto"/>
        <w:ind w:left="1418" w:leftChars="0" w:hanging="567" w:firstLineChars="0"/>
        <w:rPr>
          <w:rFonts w:hint="eastAsia" w:ascii="宋体" w:hAnsi="宋体"/>
          <w:sz w:val="24"/>
          <w:szCs w:val="28"/>
          <w:highlight w:val="none"/>
        </w:rPr>
      </w:pPr>
      <w:r>
        <w:rPr>
          <w:rFonts w:hint="eastAsia" w:ascii="宋体" w:hAnsi="宋体"/>
          <w:sz w:val="24"/>
          <w:szCs w:val="28"/>
          <w:highlight w:val="none"/>
        </w:rPr>
        <w:t>合同签订后，由</w:t>
      </w:r>
      <w:r>
        <w:rPr>
          <w:rFonts w:hint="eastAsia" w:ascii="宋体" w:hAnsi="宋体"/>
          <w:sz w:val="24"/>
          <w:szCs w:val="28"/>
          <w:highlight w:val="none"/>
          <w:lang w:eastAsia="zh-CN"/>
        </w:rPr>
        <w:t>成交供应商</w:t>
      </w:r>
      <w:r>
        <w:rPr>
          <w:rFonts w:hint="eastAsia" w:ascii="宋体" w:hAnsi="宋体"/>
          <w:sz w:val="24"/>
          <w:szCs w:val="28"/>
          <w:highlight w:val="none"/>
        </w:rPr>
        <w:t>负责将合同规定的设备数量送到安装地点，设备通过采购人确认后，由</w:t>
      </w:r>
      <w:r>
        <w:rPr>
          <w:rFonts w:hint="eastAsia" w:ascii="宋体" w:hAnsi="宋体"/>
          <w:sz w:val="24"/>
          <w:szCs w:val="28"/>
          <w:highlight w:val="none"/>
          <w:lang w:eastAsia="zh-CN"/>
        </w:rPr>
        <w:t>成交供应商</w:t>
      </w:r>
      <w:r>
        <w:rPr>
          <w:rFonts w:hint="eastAsia" w:ascii="宋体" w:hAnsi="宋体"/>
          <w:sz w:val="24"/>
          <w:szCs w:val="28"/>
          <w:highlight w:val="none"/>
        </w:rPr>
        <w:t>指派的技术人员到现场进行安装。采购人将安排专人配合，并提供安装所需的基本条件，保证各项安装工作顺利进行。</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lang w:eastAsia="zh-CN"/>
        </w:rPr>
        <w:t>成交供应商</w:t>
      </w:r>
      <w:r>
        <w:rPr>
          <w:rFonts w:hint="eastAsia" w:ascii="宋体" w:hAnsi="宋体" w:cs="Times New Roman"/>
          <w:sz w:val="24"/>
          <w:szCs w:val="28"/>
          <w:highlight w:val="none"/>
        </w:rPr>
        <w:t>负责组织专业技术人员进行设备调试，并向采购人安排的工作人员介绍设备功能。</w:t>
      </w:r>
    </w:p>
    <w:p>
      <w:pPr>
        <w:numPr>
          <w:ilvl w:val="2"/>
          <w:numId w:val="1"/>
        </w:numPr>
        <w:tabs>
          <w:tab w:val="left" w:pos="993"/>
        </w:tabs>
        <w:spacing w:line="360" w:lineRule="auto"/>
        <w:ind w:left="1418" w:leftChars="0" w:hanging="567" w:firstLineChars="0"/>
        <w:rPr>
          <w:rFonts w:hint="eastAsia" w:ascii="宋体" w:hAnsi="宋体" w:cs="Times New Roman"/>
          <w:sz w:val="24"/>
          <w:szCs w:val="28"/>
          <w:highlight w:val="none"/>
        </w:rPr>
      </w:pPr>
      <w:r>
        <w:rPr>
          <w:rFonts w:hint="eastAsia" w:ascii="宋体" w:hAnsi="宋体" w:cs="Times New Roman"/>
          <w:sz w:val="24"/>
          <w:szCs w:val="28"/>
          <w:highlight w:val="none"/>
        </w:rPr>
        <w:t>设备安装、调试的完工期须按照合同的规定执行。</w:t>
      </w:r>
    </w:p>
    <w:p>
      <w:pPr>
        <w:numPr>
          <w:ilvl w:val="0"/>
          <w:numId w:val="1"/>
        </w:numPr>
        <w:spacing w:beforeLines="100" w:afterLines="100"/>
        <w:rPr>
          <w:rFonts w:ascii="宋体" w:hAnsi="宋体"/>
          <w:b/>
          <w:sz w:val="28"/>
          <w:szCs w:val="28"/>
          <w:highlight w:val="none"/>
        </w:rPr>
      </w:pPr>
      <w:r>
        <w:rPr>
          <w:rFonts w:hint="eastAsia" w:ascii="宋体" w:hAnsi="宋体"/>
          <w:b/>
          <w:sz w:val="28"/>
          <w:szCs w:val="28"/>
          <w:highlight w:val="none"/>
        </w:rPr>
        <w:t>报价要求</w:t>
      </w:r>
    </w:p>
    <w:p>
      <w:pPr>
        <w:numPr>
          <w:ilvl w:val="1"/>
          <w:numId w:val="1"/>
        </w:numPr>
        <w:tabs>
          <w:tab w:val="left" w:pos="993"/>
        </w:tabs>
        <w:spacing w:line="360" w:lineRule="auto"/>
        <w:ind w:left="0" w:firstLine="425"/>
        <w:rPr>
          <w:rFonts w:hint="eastAsia" w:ascii="宋体" w:hAnsi="宋体"/>
          <w:sz w:val="24"/>
          <w:szCs w:val="28"/>
          <w:highlight w:val="none"/>
        </w:rPr>
      </w:pPr>
      <w:r>
        <w:rPr>
          <w:rFonts w:hint="eastAsia" w:ascii="宋体" w:hAnsi="宋体"/>
          <w:sz w:val="24"/>
          <w:szCs w:val="28"/>
          <w:highlight w:val="none"/>
        </w:rPr>
        <w:t>若本项目为整体采购，供应商必须对采购项目的所有内容及服务进行完整报价响应。拆分报价或不完整响应的将视为无效报价。</w:t>
      </w:r>
    </w:p>
    <w:p>
      <w:pPr>
        <w:numPr>
          <w:ilvl w:val="1"/>
          <w:numId w:val="1"/>
        </w:numPr>
        <w:tabs>
          <w:tab w:val="left" w:pos="993"/>
        </w:tabs>
        <w:spacing w:line="360" w:lineRule="auto"/>
        <w:ind w:left="0" w:firstLine="425"/>
        <w:rPr>
          <w:rFonts w:hint="eastAsia" w:ascii="宋体" w:hAnsi="宋体"/>
          <w:sz w:val="24"/>
          <w:szCs w:val="28"/>
          <w:highlight w:val="none"/>
        </w:rPr>
      </w:pPr>
      <w:r>
        <w:rPr>
          <w:rFonts w:hint="eastAsia" w:ascii="宋体" w:hAnsi="宋体"/>
          <w:sz w:val="24"/>
          <w:szCs w:val="28"/>
          <w:highlight w:val="none"/>
        </w:rPr>
        <w:t>报价以人民币为货币单位，应分单价、小计和总价。</w:t>
      </w:r>
    </w:p>
    <w:p>
      <w:pPr>
        <w:numPr>
          <w:ilvl w:val="1"/>
          <w:numId w:val="1"/>
        </w:numPr>
        <w:tabs>
          <w:tab w:val="left" w:pos="993"/>
        </w:tabs>
        <w:spacing w:line="360" w:lineRule="auto"/>
        <w:ind w:left="0" w:firstLine="425"/>
        <w:rPr>
          <w:rFonts w:hint="eastAsia" w:ascii="宋体" w:hAnsi="宋体"/>
          <w:sz w:val="24"/>
          <w:szCs w:val="28"/>
          <w:highlight w:val="none"/>
        </w:rPr>
      </w:pPr>
      <w:r>
        <w:rPr>
          <w:rFonts w:hint="eastAsia" w:ascii="宋体" w:hAnsi="宋体"/>
          <w:sz w:val="24"/>
          <w:szCs w:val="28"/>
          <w:highlight w:val="none"/>
        </w:rPr>
        <w:t>本项目为交钥匙工程，首次报价或最后报价均视包括货物（含货物主体、辅助材料、配件）供应、运输、搬运费、装卸费、安装费、专用工具费、场地清运、保险费、采购保管、安装调试、产品检验检测、操作人员培训、人工费、验收费、税费、企业管理费、售后服务费用以及可能漏项漏报等的一切费用，采购人无需再向供应商支付其他任何费用。</w:t>
      </w:r>
    </w:p>
    <w:p>
      <w:pPr>
        <w:numPr>
          <w:ilvl w:val="1"/>
          <w:numId w:val="1"/>
        </w:numPr>
        <w:tabs>
          <w:tab w:val="left" w:pos="993"/>
        </w:tabs>
        <w:spacing w:line="360" w:lineRule="auto"/>
        <w:ind w:left="0" w:firstLine="425"/>
        <w:rPr>
          <w:rFonts w:hint="eastAsia" w:ascii="宋体" w:hAnsi="宋体"/>
          <w:sz w:val="24"/>
          <w:szCs w:val="28"/>
          <w:highlight w:val="none"/>
        </w:rPr>
      </w:pPr>
      <w:r>
        <w:rPr>
          <w:rFonts w:hint="eastAsia" w:ascii="宋体" w:hAnsi="宋体"/>
          <w:sz w:val="24"/>
          <w:szCs w:val="28"/>
          <w:highlight w:val="none"/>
        </w:rPr>
        <w:t>供应商最后报价时没有提交明细报价的，则其最后报价单价按以下公式计算：最后报价单价 = 首次报价单价 ×（最后报价/首次报价），计算结果按四舍五入计算保留至小数点后两位，然后再根据最后报价修正单价。</w:t>
      </w:r>
    </w:p>
    <w:p>
      <w:pPr>
        <w:numPr>
          <w:ilvl w:val="0"/>
          <w:numId w:val="1"/>
        </w:numPr>
        <w:spacing w:beforeLines="100" w:afterLines="100"/>
        <w:rPr>
          <w:rFonts w:ascii="宋体" w:hAnsi="宋体"/>
          <w:b/>
          <w:sz w:val="28"/>
          <w:szCs w:val="28"/>
          <w:highlight w:val="none"/>
        </w:rPr>
      </w:pPr>
      <w:r>
        <w:rPr>
          <w:rFonts w:hint="eastAsia" w:ascii="宋体" w:hAnsi="宋体"/>
          <w:b/>
          <w:sz w:val="28"/>
          <w:szCs w:val="28"/>
          <w:highlight w:val="none"/>
        </w:rPr>
        <w:t>商务条件响应要求</w:t>
      </w:r>
    </w:p>
    <w:p>
      <w:pPr>
        <w:numPr>
          <w:ilvl w:val="1"/>
          <w:numId w:val="1"/>
        </w:numPr>
        <w:tabs>
          <w:tab w:val="left" w:pos="993"/>
        </w:tabs>
        <w:spacing w:line="360" w:lineRule="auto"/>
        <w:ind w:left="0" w:firstLine="425"/>
        <w:rPr>
          <w:rFonts w:ascii="宋体" w:hAnsi="宋体"/>
          <w:sz w:val="24"/>
          <w:szCs w:val="28"/>
          <w:highlight w:val="none"/>
        </w:rPr>
      </w:pPr>
      <w:r>
        <w:rPr>
          <w:rFonts w:hint="eastAsia" w:ascii="宋体" w:hAnsi="宋体"/>
          <w:sz w:val="24"/>
          <w:szCs w:val="28"/>
          <w:highlight w:val="none"/>
        </w:rPr>
        <w:t>供应商应根据商务条件要求提供相应的交付时间、售后服务、业绩经验，并按要求提供相应的佐证材料，未按要求提供的将可能承担不利的评审后果。</w:t>
      </w:r>
    </w:p>
    <w:p>
      <w:pPr>
        <w:widowControl/>
        <w:spacing w:line="360" w:lineRule="auto"/>
        <w:jc w:val="left"/>
        <w:rPr>
          <w:rFonts w:cs="宋体" w:asciiTheme="minorEastAsia" w:hAnsiTheme="minorEastAsia" w:eastAsiaTheme="minorEastAsia"/>
          <w:kern w:val="0"/>
          <w:sz w:val="24"/>
          <w:highlight w:val="none"/>
        </w:rPr>
      </w:pPr>
    </w:p>
    <w:p>
      <w:pPr>
        <w:widowControl/>
        <w:spacing w:line="360" w:lineRule="auto"/>
        <w:jc w:val="left"/>
        <w:rPr>
          <w:rFonts w:cs="宋体" w:asciiTheme="minorEastAsia" w:hAnsiTheme="minorEastAsia" w:eastAsiaTheme="minorEastAsia"/>
          <w:b/>
          <w:bCs/>
          <w:kern w:val="0"/>
          <w:sz w:val="24"/>
          <w:highlight w:val="none"/>
        </w:rPr>
      </w:pPr>
      <w:r>
        <w:rPr>
          <w:rFonts w:cs="宋体" w:asciiTheme="minorEastAsia" w:hAnsiTheme="minorEastAsia" w:eastAsiaTheme="minorEastAsia"/>
          <w:b/>
          <w:bCs/>
          <w:kern w:val="0"/>
          <w:sz w:val="24"/>
          <w:highlight w:val="none"/>
        </w:rPr>
        <w:t>四、其他事项</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1、除</w:t>
      </w:r>
      <w:r>
        <w:rPr>
          <w:rFonts w:hint="eastAsia" w:cs="宋体" w:asciiTheme="minorEastAsia" w:hAnsiTheme="minorEastAsia" w:eastAsiaTheme="minorEastAsia"/>
          <w:kern w:val="0"/>
          <w:sz w:val="24"/>
          <w:highlight w:val="none"/>
        </w:rPr>
        <w:t>谈判</w:t>
      </w:r>
      <w:r>
        <w:rPr>
          <w:rFonts w:cs="宋体" w:asciiTheme="minorEastAsia" w:hAnsiTheme="minorEastAsia" w:eastAsiaTheme="minorEastAsia"/>
          <w:kern w:val="0"/>
          <w:sz w:val="24"/>
          <w:highlight w:val="none"/>
        </w:rPr>
        <w:t>文件另有规定外，若出现有关法律、法规和规章有强制性规定但</w:t>
      </w:r>
      <w:r>
        <w:rPr>
          <w:rFonts w:hint="eastAsia" w:cs="宋体" w:asciiTheme="minorEastAsia" w:hAnsiTheme="minorEastAsia" w:eastAsiaTheme="minorEastAsia"/>
          <w:kern w:val="0"/>
          <w:sz w:val="24"/>
          <w:highlight w:val="none"/>
        </w:rPr>
        <w:t>谈判</w:t>
      </w:r>
      <w:r>
        <w:rPr>
          <w:rFonts w:cs="宋体" w:asciiTheme="minorEastAsia" w:hAnsiTheme="minorEastAsia" w:eastAsiaTheme="minorEastAsia"/>
          <w:kern w:val="0"/>
          <w:sz w:val="24"/>
          <w:highlight w:val="none"/>
        </w:rPr>
        <w:t>文件未列明的情形，则</w:t>
      </w:r>
      <w:r>
        <w:rPr>
          <w:rFonts w:hint="eastAsia" w:cs="宋体" w:asciiTheme="minorEastAsia" w:hAnsiTheme="minorEastAsia" w:eastAsiaTheme="minorEastAsia"/>
          <w:kern w:val="0"/>
          <w:sz w:val="24"/>
          <w:highlight w:val="none"/>
        </w:rPr>
        <w:t>供应商</w:t>
      </w:r>
      <w:r>
        <w:rPr>
          <w:rFonts w:cs="宋体" w:asciiTheme="minorEastAsia" w:hAnsiTheme="minorEastAsia" w:eastAsiaTheme="minorEastAsia"/>
          <w:kern w:val="0"/>
          <w:sz w:val="24"/>
          <w:highlight w:val="none"/>
        </w:rPr>
        <w:t>应按照有关法律、法规和规章强制性规定执行。</w:t>
      </w:r>
    </w:p>
    <w:p>
      <w:pPr>
        <w:widowControl/>
        <w:spacing w:line="360" w:lineRule="auto"/>
        <w:ind w:firstLine="480" w:firstLineChars="200"/>
        <w:jc w:val="left"/>
        <w:rPr>
          <w:rFonts w:cs="宋体" w:asciiTheme="minorEastAsia" w:hAnsiTheme="minorEastAsia" w:eastAsiaTheme="minorEastAsia"/>
          <w:kern w:val="0"/>
          <w:sz w:val="24"/>
          <w:highlight w:val="none"/>
        </w:rPr>
      </w:pPr>
      <w:r>
        <w:rPr>
          <w:rFonts w:cs="宋体" w:asciiTheme="minorEastAsia" w:hAnsiTheme="minorEastAsia" w:eastAsiaTheme="minorEastAsia"/>
          <w:kern w:val="0"/>
          <w:sz w:val="24"/>
          <w:highlight w:val="none"/>
        </w:rPr>
        <w:t>2、其他：无</w:t>
      </w:r>
      <w:r>
        <w:rPr>
          <w:rFonts w:hint="eastAsia" w:cs="宋体" w:asciiTheme="minorEastAsia" w:hAnsiTheme="minorEastAsia" w:eastAsiaTheme="minorEastAsia"/>
          <w:kern w:val="0"/>
          <w:sz w:val="24"/>
          <w:highlight w:val="none"/>
        </w:rPr>
        <w:t>。</w:t>
      </w:r>
    </w:p>
    <w:p>
      <w:pPr>
        <w:widowControl/>
        <w:spacing w:line="360" w:lineRule="auto"/>
        <w:jc w:val="left"/>
        <w:rPr>
          <w:rFonts w:ascii="黑体" w:hAnsi="黑体" w:eastAsia="黑体" w:cs="宋体"/>
          <w:b/>
          <w:kern w:val="0"/>
          <w:sz w:val="24"/>
        </w:rPr>
      </w:pPr>
    </w:p>
    <w:p>
      <w:pPr>
        <w:widowControl/>
        <w:spacing w:before="55" w:after="55" w:line="360" w:lineRule="auto"/>
        <w:jc w:val="left"/>
        <w:rPr>
          <w:rFonts w:ascii="宋体" w:hAnsi="宋体" w:cs="宋体"/>
          <w:kern w:val="0"/>
          <w:sz w:val="18"/>
          <w:szCs w:val="18"/>
        </w:rPr>
        <w:sectPr>
          <w:pgSz w:w="11906" w:h="16838"/>
          <w:pgMar w:top="1418" w:right="1418" w:bottom="1418" w:left="1418" w:header="851" w:footer="992" w:gutter="0"/>
          <w:cols w:space="720" w:num="1"/>
          <w:titlePg/>
          <w:docGrid w:linePitch="312" w:charSpace="0"/>
        </w:sectPr>
      </w:pPr>
    </w:p>
    <w:p>
      <w:pPr>
        <w:pStyle w:val="2"/>
        <w:spacing w:before="240" w:after="240"/>
        <w:rPr>
          <w:rFonts w:ascii="宋体" w:hAnsi="宋体"/>
          <w:sz w:val="24"/>
        </w:rPr>
      </w:pPr>
      <w:bookmarkStart w:id="28" w:name="_Toc9155"/>
      <w:r>
        <w:t>第</w:t>
      </w:r>
      <w:r>
        <w:rPr>
          <w:rFonts w:hint="eastAsia"/>
        </w:rPr>
        <w:t>四</w:t>
      </w:r>
      <w:r>
        <w:t>章</w:t>
      </w:r>
      <w:r>
        <w:rPr>
          <w:rFonts w:hint="eastAsia"/>
        </w:rPr>
        <w:t xml:space="preserve">  合同主要条款及格式</w:t>
      </w:r>
      <w:bookmarkEnd w:id="28"/>
    </w:p>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编制说明</w:t>
      </w:r>
    </w:p>
    <w:p>
      <w:pPr>
        <w:widowControl/>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1、签订合同应遵守</w:t>
      </w:r>
      <w:r>
        <w:rPr>
          <w:rFonts w:hint="eastAsia" w:cs="宋体" w:asciiTheme="minorEastAsia" w:hAnsiTheme="minorEastAsia" w:eastAsiaTheme="minorEastAsia"/>
          <w:b/>
          <w:bCs/>
          <w:kern w:val="0"/>
          <w:sz w:val="24"/>
        </w:rPr>
        <w:t>民法典合同编</w:t>
      </w:r>
      <w:r>
        <w:rPr>
          <w:rFonts w:cs="宋体" w:asciiTheme="minorEastAsia" w:hAnsiTheme="minorEastAsia" w:eastAsiaTheme="minorEastAsia"/>
          <w:b/>
          <w:bCs/>
          <w:kern w:val="0"/>
          <w:sz w:val="24"/>
        </w:rPr>
        <w:t>。</w:t>
      </w:r>
    </w:p>
    <w:p>
      <w:pPr>
        <w:widowControl/>
        <w:spacing w:line="360" w:lineRule="auto"/>
        <w:ind w:firstLine="482" w:firstLineChars="200"/>
        <w:jc w:val="left"/>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2、国家有关部门对合同有规范文本的，可使用相应合同文本。</w:t>
      </w:r>
    </w:p>
    <w:p>
      <w:pPr>
        <w:widowControl/>
        <w:spacing w:line="360" w:lineRule="auto"/>
        <w:ind w:firstLine="482"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3、本章节所附的合同主要条款及格式为参考文本，如果因为项目实际特点不能适用，则可由甲乙双方在合同签订阶段可通过友好协商进行约定。</w:t>
      </w:r>
    </w:p>
    <w:p>
      <w:pPr>
        <w:widowControl/>
        <w:spacing w:line="360" w:lineRule="auto"/>
        <w:jc w:val="left"/>
        <w:rPr>
          <w:rFonts w:cs="宋体" w:asciiTheme="minorEastAsia" w:hAnsiTheme="minorEastAsia" w:eastAsiaTheme="minorEastAsia"/>
          <w:kern w:val="0"/>
          <w:sz w:val="24"/>
        </w:rPr>
      </w:pP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甲方：</w:t>
      </w:r>
      <w:r>
        <w:rPr>
          <w:rFonts w:cs="宋体" w:asciiTheme="minorEastAsia" w:hAnsiTheme="minorEastAsia" w:eastAsiaTheme="minorEastAsia"/>
          <w:kern w:val="0"/>
          <w:sz w:val="24"/>
          <w:u w:val="single"/>
        </w:rPr>
        <w:t>（采购人全称）</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乙方：</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成交供应商</w:t>
      </w:r>
      <w:r>
        <w:rPr>
          <w:rFonts w:cs="宋体" w:asciiTheme="minorEastAsia" w:hAnsiTheme="minorEastAsia" w:eastAsiaTheme="minorEastAsia"/>
          <w:kern w:val="0"/>
          <w:sz w:val="24"/>
          <w:u w:val="single"/>
        </w:rPr>
        <w:t>全称）</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根据</w:t>
      </w:r>
      <w:r>
        <w:rPr>
          <w:rFonts w:hint="eastAsia" w:cs="宋体" w:asciiTheme="minorEastAsia" w:hAnsiTheme="minorEastAsia" w:eastAsiaTheme="minorEastAsia"/>
          <w:kern w:val="0"/>
          <w:sz w:val="24"/>
        </w:rPr>
        <w:t>项目</w:t>
      </w:r>
      <w:r>
        <w:rPr>
          <w:rFonts w:cs="宋体" w:asciiTheme="minorEastAsia" w:hAnsiTheme="minorEastAsia" w:eastAsiaTheme="minorEastAsia"/>
          <w:kern w:val="0"/>
          <w:sz w:val="24"/>
        </w:rPr>
        <w:t>编号为</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的</w:t>
      </w:r>
      <w:r>
        <w:rPr>
          <w:rFonts w:cs="宋体" w:asciiTheme="minorEastAsia" w:hAnsiTheme="minorEastAsia" w:eastAsiaTheme="minorEastAsia"/>
          <w:kern w:val="0"/>
          <w:sz w:val="24"/>
          <w:u w:val="single"/>
        </w:rPr>
        <w:t>（填写“项目名称”）</w:t>
      </w:r>
      <w:r>
        <w:rPr>
          <w:rFonts w:cs="宋体" w:asciiTheme="minorEastAsia" w:hAnsiTheme="minorEastAsia" w:eastAsiaTheme="minorEastAsia"/>
          <w:kern w:val="0"/>
          <w:sz w:val="24"/>
        </w:rPr>
        <w:t>项目（以下简称：“本项目”）的</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结果，乙方为</w:t>
      </w:r>
      <w:r>
        <w:rPr>
          <w:rFonts w:hint="eastAsia" w:cs="宋体" w:asciiTheme="minorEastAsia" w:hAnsiTheme="minorEastAsia" w:eastAsiaTheme="minorEastAsia"/>
          <w:kern w:val="0"/>
          <w:sz w:val="24"/>
        </w:rPr>
        <w:t>成交供应商</w:t>
      </w:r>
      <w:r>
        <w:rPr>
          <w:rFonts w:cs="宋体" w:asciiTheme="minorEastAsia" w:hAnsiTheme="minorEastAsia" w:eastAsiaTheme="minorEastAsia"/>
          <w:kern w:val="0"/>
          <w:sz w:val="24"/>
        </w:rPr>
        <w:t>。现经甲乙双方友好协商，就以下事项达成一致并签订本合同：</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1、下列合同文件是构成本合同不可分割的部分：</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1.1合同条款；</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文件、乙方的</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1.3其他文件或材料：□无。□</w:t>
      </w:r>
      <w:r>
        <w:rPr>
          <w:rFonts w:cs="宋体" w:asciiTheme="minorEastAsia" w:hAnsiTheme="minorEastAsia" w:eastAsiaTheme="minorEastAsia"/>
          <w:kern w:val="0"/>
          <w:sz w:val="24"/>
          <w:u w:val="single"/>
        </w:rPr>
        <w:t>（按照实际情况编制填写需要增加的内容）</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2、合同标的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3、合同总金额</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3.1合同总金额为人民币大写：</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元（￥</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4、合同标的交付时间、地点和条件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4.1交付时间：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4.2交付地点：</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4.3交付条件：</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5、合同标的应符合</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文件、乙方</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文件的规定或约定，具体如下：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6、验收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6.1验收应按照</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文件、乙方</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文件的规定或约定进行，具体如下：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6.2本项目是否邀请其他</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参与验收：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□不邀请。□邀请，具体如下：</w:t>
      </w:r>
      <w:r>
        <w:rPr>
          <w:rFonts w:cs="宋体" w:asciiTheme="minorEastAsia" w:hAnsiTheme="minorEastAsia" w:eastAsiaTheme="minorEastAsia"/>
          <w:kern w:val="0"/>
          <w:sz w:val="24"/>
          <w:u w:val="single"/>
        </w:rPr>
        <w:t>（按照</w:t>
      </w:r>
      <w:r>
        <w:rPr>
          <w:rFonts w:hint="eastAsia" w:cs="宋体" w:asciiTheme="minorEastAsia" w:hAnsiTheme="minorEastAsia" w:eastAsiaTheme="minorEastAsia"/>
          <w:kern w:val="0"/>
          <w:sz w:val="24"/>
          <w:u w:val="single"/>
        </w:rPr>
        <w:t>谈判</w:t>
      </w:r>
      <w:r>
        <w:rPr>
          <w:rFonts w:cs="宋体" w:asciiTheme="minorEastAsia" w:hAnsiTheme="minorEastAsia" w:eastAsiaTheme="minorEastAsia"/>
          <w:kern w:val="0"/>
          <w:sz w:val="24"/>
          <w:u w:val="single"/>
        </w:rPr>
        <w:t>文件规定填写）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7、合同款项的支付应按照</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文件的规定进行，具体如下：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（按照实际情况编制填写，可以是表格或文字描述，包括一次性支付或分期支付等）</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8、履约保证金</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□无。□有，具体如下：</w:t>
      </w:r>
      <w:r>
        <w:rPr>
          <w:rFonts w:cs="宋体" w:asciiTheme="minorEastAsia" w:hAnsiTheme="minorEastAsia" w:eastAsiaTheme="minorEastAsia"/>
          <w:kern w:val="0"/>
          <w:sz w:val="24"/>
          <w:u w:val="single"/>
        </w:rPr>
        <w:t>（按照</w:t>
      </w:r>
      <w:r>
        <w:rPr>
          <w:rFonts w:hint="eastAsia" w:cs="宋体" w:asciiTheme="minorEastAsia" w:hAnsiTheme="minorEastAsia" w:eastAsiaTheme="minorEastAsia"/>
          <w:kern w:val="0"/>
          <w:sz w:val="24"/>
          <w:u w:val="single"/>
        </w:rPr>
        <w:t>谈判</w:t>
      </w:r>
      <w:r>
        <w:rPr>
          <w:rFonts w:cs="宋体" w:asciiTheme="minorEastAsia" w:hAnsiTheme="minorEastAsia" w:eastAsiaTheme="minorEastAsia"/>
          <w:kern w:val="0"/>
          <w:sz w:val="24"/>
          <w:u w:val="single"/>
        </w:rPr>
        <w:t>文件规定填写）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9、合同有效期</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10、违约责任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（按照实际情况编制填写，可以是表格或文字描述）</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11、知识产权</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11.2若乙方提供的采购标的不符合国家知识产权法律、法规的规定或被有关主管机关认定为假冒伪劣品，则乙方成交资格将被取消；甲方还将按照有关法律、法规和规章的规定进行处理，具体如下：</w:t>
      </w:r>
      <w:r>
        <w:rPr>
          <w:rFonts w:cs="宋体" w:asciiTheme="minorEastAsia" w:hAnsiTheme="minorEastAsia" w:eastAsiaTheme="minorEastAsia"/>
          <w:kern w:val="0"/>
          <w:sz w:val="24"/>
          <w:u w:val="single"/>
        </w:rPr>
        <w:t>（按照实际情况编制填写）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12、解决争议的方法</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12.1甲、乙双方协商解决。</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12.2若协商解决不成，则通过下列途径之一解决：</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□提交仲裁委员会仲裁，具体如下：</w:t>
      </w:r>
      <w:r>
        <w:rPr>
          <w:rFonts w:cs="宋体" w:asciiTheme="minorEastAsia" w:hAnsiTheme="minorEastAsia" w:eastAsiaTheme="minorEastAsia"/>
          <w:kern w:val="0"/>
          <w:sz w:val="24"/>
          <w:u w:val="single"/>
        </w:rPr>
        <w:t>（按照实际情况编制填写）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□向人民法院提起诉讼，具体如下：</w:t>
      </w:r>
      <w:r>
        <w:rPr>
          <w:rFonts w:cs="宋体" w:asciiTheme="minorEastAsia" w:hAnsiTheme="minorEastAsia" w:eastAsiaTheme="minorEastAsia"/>
          <w:kern w:val="0"/>
          <w:sz w:val="24"/>
          <w:u w:val="single"/>
        </w:rPr>
        <w:t>（按照实际情况编制填写）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13、不可抗力</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13.1因不可抗力造成违约的，遭受不可抗力一方应及时向对方通报不能履行或不能完全履行的理由，并在随后取得有关主管机关证明后的</w:t>
      </w:r>
      <w:r>
        <w:rPr>
          <w:rFonts w:cs="Calibri" w:asciiTheme="minorEastAsia" w:hAnsiTheme="minorEastAsia" w:eastAsiaTheme="minorEastAsia"/>
          <w:kern w:val="0"/>
          <w:sz w:val="24"/>
        </w:rPr>
        <w:t>15</w:t>
      </w:r>
      <w:r>
        <w:rPr>
          <w:rFonts w:cs="宋体" w:asciiTheme="minorEastAsia" w:hAnsiTheme="minorEastAsia" w:eastAsiaTheme="minorEastAsia"/>
          <w:kern w:val="0"/>
          <w:sz w:val="24"/>
        </w:rPr>
        <w:t>日内向另一方提供不可抗力发生及持续期间的充分证据。基于以上行为，允许遭受不可抗力一方延期履行、部分履行或不履行合同，并根据情况可部分或全部免于承担违约责任。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14、合同条款</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u w:val="single"/>
        </w:rPr>
        <w:t>（按照实际情况编制填写）</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15、其他约定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15.1合同文件与本合同具有同等法律效力。</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15.2本合同未尽事宜，双方可另行补充。</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15.3合同生效：自签订之日起生效。</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15.4本合同一式</w:t>
      </w:r>
      <w:r>
        <w:rPr>
          <w:rFonts w:cs="宋体" w:asciiTheme="minorEastAsia" w:hAnsiTheme="minorEastAsia" w:eastAsiaTheme="minorEastAsia"/>
          <w:kern w:val="0"/>
          <w:sz w:val="24"/>
          <w:u w:val="single"/>
        </w:rPr>
        <w:t>（填写具体份数）</w:t>
      </w:r>
      <w:r>
        <w:rPr>
          <w:rFonts w:cs="宋体" w:asciiTheme="minorEastAsia" w:hAnsiTheme="minorEastAsia" w:eastAsiaTheme="minorEastAsia"/>
          <w:kern w:val="0"/>
          <w:sz w:val="24"/>
        </w:rPr>
        <w:t>份，经双方授权代表签字并盖章后生效。甲方、乙方各执</w:t>
      </w:r>
      <w:r>
        <w:rPr>
          <w:rFonts w:cs="宋体" w:asciiTheme="minorEastAsia" w:hAnsiTheme="minorEastAsia" w:eastAsiaTheme="minorEastAsia"/>
          <w:kern w:val="0"/>
          <w:sz w:val="24"/>
          <w:u w:val="single"/>
        </w:rPr>
        <w:t>（填写具体份数）</w:t>
      </w:r>
      <w:r>
        <w:rPr>
          <w:rFonts w:cs="宋体" w:asciiTheme="minorEastAsia" w:hAnsiTheme="minorEastAsia" w:eastAsiaTheme="minorEastAsia"/>
          <w:kern w:val="0"/>
          <w:sz w:val="24"/>
        </w:rPr>
        <w:t>份</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具有同等效力。</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15.5其他：□无。□</w:t>
      </w:r>
      <w:r>
        <w:rPr>
          <w:rFonts w:cs="宋体" w:asciiTheme="minorEastAsia" w:hAnsiTheme="minorEastAsia" w:eastAsiaTheme="minorEastAsia"/>
          <w:kern w:val="0"/>
          <w:sz w:val="24"/>
          <w:u w:val="single"/>
        </w:rPr>
        <w:t>（按照实际情况编制填写需要增加的内容）</w:t>
      </w:r>
      <w:r>
        <w:rPr>
          <w:rFonts w:cs="宋体" w:asciiTheme="minorEastAsia" w:hAnsiTheme="minorEastAsia" w:eastAsiaTheme="minorEastAsia"/>
          <w:kern w:val="0"/>
          <w:sz w:val="24"/>
        </w:rPr>
        <w:t>。</w:t>
      </w:r>
    </w:p>
    <w:p>
      <w:pPr>
        <w:widowControl/>
        <w:spacing w:line="360" w:lineRule="auto"/>
        <w:ind w:firstLine="480" w:firstLineChars="20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（以下无正文）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甲方：                 乙方：</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住所：                 住所：</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单位负责人：              单位负责人：</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委托代理人：              委托代理人：</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联系方法：               联系方法：</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开户银行：               开户银行：</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账号：                 账号：</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签订地点：</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签订日期：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sectPr>
          <w:pgSz w:w="11906" w:h="16838"/>
          <w:pgMar w:top="1418" w:right="1418" w:bottom="1418" w:left="1418" w:header="851" w:footer="992" w:gutter="0"/>
          <w:cols w:space="720" w:num="1"/>
          <w:titlePg/>
          <w:docGrid w:linePitch="312" w:charSpace="0"/>
        </w:sectPr>
      </w:pPr>
    </w:p>
    <w:p>
      <w:pPr>
        <w:pStyle w:val="2"/>
        <w:spacing w:before="240" w:after="240"/>
        <w:rPr>
          <w:rFonts w:ascii="宋体" w:hAnsi="宋体"/>
          <w:sz w:val="24"/>
        </w:rPr>
      </w:pPr>
      <w:bookmarkStart w:id="29" w:name="_Toc9288"/>
      <w:r>
        <w:t>第</w:t>
      </w:r>
      <w:r>
        <w:rPr>
          <w:rFonts w:hint="eastAsia"/>
        </w:rPr>
        <w:t>五</w:t>
      </w:r>
      <w:r>
        <w:t>章</w:t>
      </w:r>
      <w:r>
        <w:rPr>
          <w:rFonts w:hint="eastAsia"/>
        </w:rPr>
        <w:t xml:space="preserve">  首次</w:t>
      </w:r>
      <w:r>
        <w:t>响应文件格式</w:t>
      </w:r>
      <w:bookmarkEnd w:id="29"/>
    </w:p>
    <w:p>
      <w:pPr>
        <w:widowControl/>
        <w:spacing w:before="100" w:beforeAutospacing="1" w:after="100" w:afterAutospacing="1" w:line="360" w:lineRule="auto"/>
        <w:jc w:val="center"/>
        <w:rPr>
          <w:rFonts w:ascii="黑体" w:hAnsi="黑体" w:eastAsia="黑体" w:cs="宋体"/>
          <w:b/>
          <w:bCs/>
          <w:kern w:val="0"/>
          <w:sz w:val="28"/>
          <w:szCs w:val="18"/>
        </w:rPr>
      </w:pPr>
      <w:r>
        <w:rPr>
          <w:rFonts w:ascii="黑体" w:hAnsi="黑体" w:eastAsia="黑体" w:cs="宋体"/>
          <w:b/>
          <w:bCs/>
          <w:kern w:val="0"/>
          <w:sz w:val="28"/>
          <w:szCs w:val="18"/>
        </w:rPr>
        <w:t>封面格式</w:t>
      </w:r>
    </w:p>
    <w:p>
      <w:pPr>
        <w:widowControl/>
        <w:spacing w:line="360" w:lineRule="auto"/>
        <w:jc w:val="center"/>
        <w:rPr>
          <w:rFonts w:cs="宋体" w:asciiTheme="minorEastAsia" w:hAnsiTheme="minorEastAsia" w:eastAsiaTheme="minorEastAsia"/>
          <w:b/>
          <w:bCs/>
          <w:kern w:val="0"/>
          <w:sz w:val="32"/>
          <w:szCs w:val="28"/>
        </w:rPr>
      </w:pPr>
    </w:p>
    <w:p>
      <w:pPr>
        <w:widowControl/>
        <w:spacing w:line="360" w:lineRule="auto"/>
        <w:jc w:val="center"/>
        <w:rPr>
          <w:rFonts w:cs="宋体" w:asciiTheme="minorEastAsia" w:hAnsiTheme="minorEastAsia" w:eastAsiaTheme="minorEastAsia"/>
          <w:kern w:val="0"/>
          <w:sz w:val="32"/>
          <w:szCs w:val="28"/>
        </w:rPr>
      </w:pPr>
      <w:r>
        <w:rPr>
          <w:rFonts w:hint="eastAsia" w:cs="宋体" w:asciiTheme="minorEastAsia" w:hAnsiTheme="minorEastAsia" w:eastAsiaTheme="minorEastAsia"/>
          <w:b/>
          <w:bCs/>
          <w:kern w:val="0"/>
          <w:sz w:val="32"/>
          <w:szCs w:val="28"/>
        </w:rPr>
        <w:t xml:space="preserve">响  应  </w:t>
      </w:r>
      <w:r>
        <w:rPr>
          <w:rFonts w:cs="宋体" w:asciiTheme="minorEastAsia" w:hAnsiTheme="minorEastAsia" w:eastAsiaTheme="minorEastAsia"/>
          <w:b/>
          <w:bCs/>
          <w:kern w:val="0"/>
          <w:sz w:val="32"/>
          <w:szCs w:val="28"/>
        </w:rPr>
        <w:t>文</w:t>
      </w:r>
      <w:r>
        <w:rPr>
          <w:rFonts w:hint="eastAsia" w:cs="宋体" w:asciiTheme="minorEastAsia" w:hAnsiTheme="minorEastAsia" w:eastAsiaTheme="minorEastAsia"/>
          <w:b/>
          <w:bCs/>
          <w:kern w:val="0"/>
          <w:sz w:val="32"/>
          <w:szCs w:val="28"/>
        </w:rPr>
        <w:t xml:space="preserve">  </w:t>
      </w:r>
      <w:r>
        <w:rPr>
          <w:rFonts w:cs="宋体" w:asciiTheme="minorEastAsia" w:hAnsiTheme="minorEastAsia" w:eastAsiaTheme="minorEastAsia"/>
          <w:b/>
          <w:bCs/>
          <w:kern w:val="0"/>
          <w:sz w:val="32"/>
          <w:szCs w:val="28"/>
        </w:rPr>
        <w:t>件</w:t>
      </w:r>
    </w:p>
    <w:p>
      <w:pPr>
        <w:widowControl/>
        <w:spacing w:line="360" w:lineRule="auto"/>
        <w:jc w:val="center"/>
        <w:rPr>
          <w:rFonts w:cs="宋体" w:asciiTheme="minorEastAsia" w:hAnsiTheme="minorEastAsia" w:eastAsiaTheme="minorEastAsia"/>
          <w:kern w:val="0"/>
          <w:sz w:val="32"/>
          <w:szCs w:val="28"/>
        </w:rPr>
      </w:pPr>
      <w:r>
        <w:rPr>
          <w:rFonts w:cs="宋体" w:asciiTheme="minorEastAsia" w:hAnsiTheme="minorEastAsia" w:eastAsiaTheme="minorEastAsia"/>
          <w:b/>
          <w:bCs/>
          <w:kern w:val="0"/>
          <w:sz w:val="32"/>
          <w:szCs w:val="28"/>
        </w:rPr>
        <w:t>（</w:t>
      </w:r>
      <w:r>
        <w:rPr>
          <w:rFonts w:hint="eastAsia" w:cs="宋体" w:asciiTheme="minorEastAsia" w:hAnsiTheme="minorEastAsia" w:eastAsiaTheme="minorEastAsia"/>
          <w:b/>
          <w:bCs/>
          <w:kern w:val="0"/>
          <w:sz w:val="32"/>
          <w:szCs w:val="28"/>
        </w:rPr>
        <w:t>首次</w:t>
      </w:r>
      <w:r>
        <w:rPr>
          <w:rFonts w:cs="宋体" w:asciiTheme="minorEastAsia" w:hAnsiTheme="minorEastAsia" w:eastAsiaTheme="minorEastAsia"/>
          <w:b/>
          <w:bCs/>
          <w:kern w:val="0"/>
          <w:sz w:val="32"/>
          <w:szCs w:val="28"/>
        </w:rPr>
        <w:t>）</w:t>
      </w: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kern w:val="0"/>
          <w:sz w:val="32"/>
          <w:szCs w:val="28"/>
        </w:rPr>
      </w:pPr>
      <w:r>
        <w:rPr>
          <w:rFonts w:cs="宋体" w:asciiTheme="minorEastAsia" w:hAnsiTheme="minorEastAsia" w:eastAsiaTheme="minorEastAsia"/>
          <w:b/>
          <w:bCs/>
          <w:kern w:val="0"/>
          <w:sz w:val="32"/>
          <w:szCs w:val="28"/>
          <w:u w:val="single"/>
        </w:rPr>
        <w:t>（填写正本或副本）</w:t>
      </w: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ind w:firstLine="1418"/>
        <w:jc w:val="left"/>
        <w:rPr>
          <w:rFonts w:cs="宋体" w:asciiTheme="minorEastAsia" w:hAnsiTheme="minorEastAsia" w:eastAsiaTheme="minorEastAsia"/>
          <w:kern w:val="0"/>
          <w:sz w:val="28"/>
          <w:szCs w:val="28"/>
        </w:rPr>
      </w:pPr>
      <w:r>
        <w:rPr>
          <w:rFonts w:cs="宋体" w:asciiTheme="minorEastAsia" w:hAnsiTheme="minorEastAsia" w:eastAsiaTheme="minorEastAsia"/>
          <w:b/>
          <w:bCs/>
          <w:kern w:val="0"/>
          <w:sz w:val="28"/>
          <w:szCs w:val="28"/>
        </w:rPr>
        <w:t>项目名称：</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p>
    <w:p>
      <w:pPr>
        <w:widowControl/>
        <w:spacing w:line="360" w:lineRule="auto"/>
        <w:ind w:firstLine="1418"/>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项目</w:t>
      </w:r>
      <w:r>
        <w:rPr>
          <w:rFonts w:cs="宋体" w:asciiTheme="minorEastAsia" w:hAnsiTheme="minorEastAsia" w:eastAsiaTheme="minorEastAsia"/>
          <w:b/>
          <w:bCs/>
          <w:kern w:val="0"/>
          <w:sz w:val="28"/>
          <w:szCs w:val="28"/>
        </w:rPr>
        <w:t>编号：</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p>
    <w:p>
      <w:pPr>
        <w:widowControl/>
        <w:spacing w:line="360" w:lineRule="auto"/>
        <w:ind w:firstLine="1418"/>
        <w:jc w:val="left"/>
        <w:rPr>
          <w:rFonts w:cs="宋体" w:asciiTheme="minorEastAsia" w:hAnsiTheme="minorEastAsia" w:eastAsiaTheme="minorEastAsia"/>
          <w:kern w:val="0"/>
          <w:sz w:val="28"/>
          <w:szCs w:val="28"/>
        </w:rPr>
      </w:pPr>
      <w:r>
        <w:rPr>
          <w:rFonts w:cs="宋体" w:asciiTheme="minorEastAsia" w:hAnsiTheme="minorEastAsia" w:eastAsiaTheme="minorEastAsia"/>
          <w:b/>
          <w:bCs/>
          <w:kern w:val="0"/>
          <w:sz w:val="28"/>
          <w:szCs w:val="28"/>
        </w:rPr>
        <w:t>合</w:t>
      </w:r>
      <w:r>
        <w:rPr>
          <w:rFonts w:hint="eastAsia" w:cs="宋体" w:asciiTheme="minorEastAsia" w:hAnsiTheme="minorEastAsia" w:eastAsiaTheme="minorEastAsia"/>
          <w:b/>
          <w:bCs/>
          <w:kern w:val="0"/>
          <w:sz w:val="28"/>
          <w:szCs w:val="28"/>
        </w:rPr>
        <w:t xml:space="preserve"> </w:t>
      </w:r>
      <w:r>
        <w:rPr>
          <w:rFonts w:cs="宋体" w:asciiTheme="minorEastAsia" w:hAnsiTheme="minorEastAsia" w:eastAsiaTheme="minorEastAsia"/>
          <w:b/>
          <w:bCs/>
          <w:kern w:val="0"/>
          <w:sz w:val="28"/>
          <w:szCs w:val="28"/>
        </w:rPr>
        <w:t>同</w:t>
      </w:r>
      <w:r>
        <w:rPr>
          <w:rFonts w:hint="eastAsia" w:cs="宋体" w:asciiTheme="minorEastAsia" w:hAnsiTheme="minorEastAsia" w:eastAsiaTheme="minorEastAsia"/>
          <w:b/>
          <w:bCs/>
          <w:kern w:val="0"/>
          <w:sz w:val="28"/>
          <w:szCs w:val="28"/>
        </w:rPr>
        <w:t xml:space="preserve"> </w:t>
      </w:r>
      <w:r>
        <w:rPr>
          <w:rFonts w:cs="宋体" w:asciiTheme="minorEastAsia" w:hAnsiTheme="minorEastAsia" w:eastAsiaTheme="minorEastAsia"/>
          <w:b/>
          <w:bCs/>
          <w:kern w:val="0"/>
          <w:sz w:val="28"/>
          <w:szCs w:val="28"/>
        </w:rPr>
        <w:t>包：</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b/>
          <w:bCs/>
          <w:kern w:val="0"/>
          <w:sz w:val="32"/>
          <w:szCs w:val="28"/>
          <w:u w:val="single"/>
        </w:rPr>
      </w:pPr>
    </w:p>
    <w:p>
      <w:pPr>
        <w:widowControl/>
        <w:spacing w:line="360" w:lineRule="auto"/>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供应商</w:t>
      </w:r>
      <w:r>
        <w:rPr>
          <w:rFonts w:cs="宋体" w:asciiTheme="minorEastAsia" w:hAnsiTheme="minorEastAsia" w:eastAsiaTheme="minorEastAsia"/>
          <w:b/>
          <w:bCs/>
          <w:kern w:val="0"/>
          <w:sz w:val="28"/>
          <w:szCs w:val="28"/>
        </w:rPr>
        <w:t>：</w:t>
      </w:r>
      <w:r>
        <w:rPr>
          <w:rFonts w:cs="宋体" w:asciiTheme="minorEastAsia" w:hAnsiTheme="minorEastAsia" w:eastAsiaTheme="minorEastAsia"/>
          <w:b/>
          <w:bCs/>
          <w:kern w:val="0"/>
          <w:sz w:val="28"/>
          <w:szCs w:val="28"/>
          <w:u w:val="single"/>
        </w:rPr>
        <w:t>（填写“全称”）</w:t>
      </w:r>
    </w:p>
    <w:p>
      <w:pPr>
        <w:widowControl/>
        <w:spacing w:line="360" w:lineRule="auto"/>
        <w:jc w:val="center"/>
        <w:rPr>
          <w:rFonts w:cs="宋体" w:asciiTheme="minorEastAsia" w:hAnsiTheme="minorEastAsia" w:eastAsiaTheme="minorEastAsia"/>
          <w:b/>
          <w:bCs/>
          <w:kern w:val="0"/>
          <w:sz w:val="28"/>
          <w:szCs w:val="28"/>
        </w:rPr>
      </w:pP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r>
        <w:rPr>
          <w:rFonts w:cs="宋体" w:asciiTheme="minorEastAsia" w:hAnsiTheme="minorEastAsia" w:eastAsiaTheme="minorEastAsia"/>
          <w:b/>
          <w:bCs/>
          <w:kern w:val="0"/>
          <w:sz w:val="28"/>
          <w:szCs w:val="28"/>
        </w:rPr>
        <w:t>年</w:t>
      </w:r>
      <w:r>
        <w:rPr>
          <w:rFonts w:cs="宋体" w:asciiTheme="minorEastAsia" w:hAnsiTheme="minorEastAsia" w:eastAsiaTheme="minorEastAsia"/>
          <w:b/>
          <w:bCs/>
          <w:kern w:val="0"/>
          <w:sz w:val="28"/>
          <w:szCs w:val="28"/>
          <w:u w:val="single"/>
        </w:rPr>
        <w:t>（由</w:t>
      </w:r>
      <w:r>
        <w:rPr>
          <w:rFonts w:hint="eastAsia" w:cs="宋体" w:asciiTheme="minorEastAsia" w:hAnsiTheme="minorEastAsia" w:eastAsiaTheme="minorEastAsia"/>
          <w:b/>
          <w:bCs/>
          <w:kern w:val="0"/>
          <w:sz w:val="28"/>
          <w:szCs w:val="28"/>
          <w:u w:val="single"/>
        </w:rPr>
        <w:t>供应商</w:t>
      </w:r>
      <w:r>
        <w:rPr>
          <w:rFonts w:cs="宋体" w:asciiTheme="minorEastAsia" w:hAnsiTheme="minorEastAsia" w:eastAsiaTheme="minorEastAsia"/>
          <w:b/>
          <w:bCs/>
          <w:kern w:val="0"/>
          <w:sz w:val="28"/>
          <w:szCs w:val="28"/>
          <w:u w:val="single"/>
        </w:rPr>
        <w:t>填写）</w:t>
      </w:r>
      <w:r>
        <w:rPr>
          <w:rFonts w:cs="宋体" w:asciiTheme="minorEastAsia" w:hAnsiTheme="minorEastAsia" w:eastAsiaTheme="minorEastAsia"/>
          <w:b/>
          <w:bCs/>
          <w:kern w:val="0"/>
          <w:sz w:val="28"/>
          <w:szCs w:val="28"/>
        </w:rPr>
        <w:t>月</w:t>
      </w:r>
    </w:p>
    <w:p>
      <w:pPr>
        <w:widowControl/>
        <w:spacing w:line="360" w:lineRule="auto"/>
        <w:jc w:val="center"/>
        <w:rPr>
          <w:rFonts w:cs="宋体" w:asciiTheme="minorEastAsia" w:hAnsiTheme="minorEastAsia" w:eastAsiaTheme="minorEastAsia"/>
          <w:kern w:val="0"/>
          <w:sz w:val="28"/>
          <w:szCs w:val="28"/>
        </w:rPr>
        <w:sectPr>
          <w:pgSz w:w="11906" w:h="16838"/>
          <w:pgMar w:top="1418" w:right="1418" w:bottom="1418" w:left="1418" w:header="851" w:footer="992" w:gutter="0"/>
          <w:cols w:space="720" w:num="1"/>
          <w:titlePg/>
          <w:docGrid w:linePitch="312" w:charSpace="0"/>
        </w:sectPr>
      </w:pPr>
    </w:p>
    <w:p>
      <w:pPr>
        <w:widowControl/>
        <w:spacing w:before="100" w:beforeAutospacing="1" w:after="100" w:afterAutospacing="1"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目  录</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一、响应函</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二、报价文件</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三、资格证明文件</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四、谈判保证金凭证</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五、技术和商务偏离表</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六、相关技术、商务、服务响应承诺及资料</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七、供应商提交的其他资料</w:t>
      </w:r>
    </w:p>
    <w:p>
      <w:pPr>
        <w:widowControl/>
        <w:spacing w:line="360" w:lineRule="auto"/>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八、要求作为响应文件组成部分的其他内容（若有）</w:t>
      </w:r>
    </w:p>
    <w:p>
      <w:pPr>
        <w:rPr>
          <w:kern w:val="0"/>
        </w:rPr>
      </w:pPr>
      <w:r>
        <w:rPr>
          <w:kern w:val="0"/>
        </w:rPr>
        <w:t> </w:t>
      </w:r>
    </w:p>
    <w:p>
      <w:pPr>
        <w:rPr>
          <w:kern w:val="0"/>
        </w:rPr>
      </w:pPr>
    </w:p>
    <w:p>
      <w:p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w:t>
      </w:r>
      <w:r>
        <w:rPr>
          <w:rFonts w:hint="eastAsia" w:cs="宋体" w:asciiTheme="minorEastAsia" w:hAnsiTheme="minorEastAsia" w:eastAsiaTheme="minorEastAsia"/>
          <w:b/>
          <w:bCs/>
          <w:kern w:val="0"/>
          <w:sz w:val="28"/>
          <w:szCs w:val="28"/>
        </w:rPr>
        <w:t>响应函</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w:t>
      </w:r>
      <w:r>
        <w:rPr>
          <w:rFonts w:cs="宋体" w:asciiTheme="minorEastAsia" w:hAnsiTheme="minorEastAsia" w:eastAsiaTheme="minorEastAsia"/>
          <w:kern w:val="0"/>
          <w:sz w:val="24"/>
          <w:u w:val="single"/>
        </w:rPr>
        <w:t>采购人或采购代理机构</w:t>
      </w:r>
      <w:r>
        <w:rPr>
          <w:rFonts w:hint="eastAsia" w:cs="宋体" w:asciiTheme="minorEastAsia" w:hAnsiTheme="minorEastAsia" w:eastAsiaTheme="minorEastAsia"/>
          <w:kern w:val="0"/>
          <w:sz w:val="24"/>
          <w:u w:val="single"/>
        </w:rPr>
        <w:t>）</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1.根据贵方为</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项目（项目编号</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）的采购公告（或采购邀请书），我方签字代表</w:t>
      </w:r>
      <w:r>
        <w:rPr>
          <w:rFonts w:cs="宋体" w:asciiTheme="minorEastAsia" w:hAnsiTheme="minorEastAsia" w:eastAsiaTheme="minorEastAsia"/>
          <w:kern w:val="0"/>
          <w:sz w:val="24"/>
          <w:u w:val="single"/>
        </w:rPr>
        <w:t>     （全名、职务）</w:t>
      </w:r>
      <w:r>
        <w:rPr>
          <w:rFonts w:cs="宋体" w:asciiTheme="minorEastAsia" w:hAnsiTheme="minorEastAsia" w:eastAsiaTheme="minorEastAsia"/>
          <w:kern w:val="0"/>
          <w:sz w:val="24"/>
        </w:rPr>
        <w:t>经正式授权并代表的供应商</w:t>
      </w:r>
      <w:r>
        <w:rPr>
          <w:rFonts w:cs="宋体" w:asciiTheme="minorEastAsia" w:hAnsiTheme="minorEastAsia" w:eastAsiaTheme="minorEastAsia"/>
          <w:kern w:val="0"/>
          <w:sz w:val="24"/>
          <w:u w:val="single"/>
        </w:rPr>
        <w:t>    （供应商名称、地址）</w:t>
      </w:r>
      <w:r>
        <w:rPr>
          <w:rFonts w:cs="宋体" w:asciiTheme="minorEastAsia" w:hAnsiTheme="minorEastAsia" w:eastAsiaTheme="minorEastAsia"/>
          <w:kern w:val="0"/>
          <w:sz w:val="24"/>
        </w:rPr>
        <w:t>提交包含下述内容的首次响应文件纸质文本正本</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套，副本</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套及电子文档</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套。</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（1）响应函</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（2）报价</w:t>
      </w:r>
      <w:r>
        <w:rPr>
          <w:rFonts w:hint="eastAsia" w:cs="宋体" w:asciiTheme="minorEastAsia" w:hAnsiTheme="minorEastAsia" w:eastAsiaTheme="minorEastAsia"/>
          <w:kern w:val="0"/>
          <w:sz w:val="24"/>
        </w:rPr>
        <w:t>文件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（3）资格证明文件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（4）谈判保证金凭证</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（5）技术和商务偏离表</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（6）相关技术、商务、服务响应承诺及资料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（7）供应商提交的其他资料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（8）按照谈判文件规定，要求作为响应文件组成部分的其他内容（若有）</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2.据此函，我方宣布响应承诺如下：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2.3我方承诺：递交的所有响应文件（包括首次响应文件、补充澄清、最后报价等响应文件）在竞争性谈判须知前附表第</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2.4我方已经按照谈判文件要求提交谈判保证金。我方如果发生任何竞争性谈判文件中所述不予退还谈判保证金的情况，则我方的谈判保证金将被贵方不予退还，我方对此无异议。</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2.5我方愿意向贵方提供任何与本项目谈判采购有关的数据或资料。若贵方需要，我方愿意提供我方作出的一切承诺的证明材料。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通信地址</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邮编：</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   传真号：</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联系电话（固定电话和移动电话）：</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（签字）</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供应商代表电子信箱：</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  （全称并加盖公章）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  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 </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 </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line="360" w:lineRule="auto"/>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二、报价文件</w:t>
      </w:r>
    </w:p>
    <w:p>
      <w:pPr>
        <w:widowControl/>
        <w:spacing w:before="50" w:after="50" w:line="360" w:lineRule="auto"/>
        <w:jc w:val="center"/>
        <w:rPr>
          <w:rFonts w:cs="宋体" w:asciiTheme="minorEastAsia" w:hAnsiTheme="minorEastAsia" w:eastAsiaTheme="minorEastAsia"/>
          <w:b/>
          <w:kern w:val="0"/>
          <w:sz w:val="28"/>
          <w:szCs w:val="28"/>
        </w:r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二-1、</w:t>
      </w:r>
      <w:r>
        <w:rPr>
          <w:rFonts w:cs="宋体" w:asciiTheme="minorEastAsia" w:hAnsiTheme="minorEastAsia" w:eastAsiaTheme="minorEastAsia"/>
          <w:b/>
          <w:kern w:val="0"/>
          <w:sz w:val="28"/>
          <w:szCs w:val="28"/>
        </w:rPr>
        <w:t>报价一览表</w:t>
      </w:r>
    </w:p>
    <w:p>
      <w:pPr>
        <w:widowControl/>
        <w:spacing w:before="50" w:after="50" w:line="360" w:lineRule="auto"/>
        <w:jc w:val="left"/>
        <w:rPr>
          <w:rFonts w:ascii="宋体" w:hAnsi="宋体" w:cs="宋体"/>
          <w:kern w:val="0"/>
          <w:sz w:val="24"/>
        </w:rPr>
      </w:pPr>
      <w:r>
        <w:rPr>
          <w:rFonts w:ascii="宋体" w:hAnsi="宋体" w:cs="宋体"/>
          <w:kern w:val="0"/>
          <w:sz w:val="24"/>
        </w:rPr>
        <w:t>项目编号</w:t>
      </w:r>
      <w:r>
        <w:rPr>
          <w:rFonts w:hint="eastAsia" w:ascii="宋体" w:hAnsi="宋体" w:cs="宋体"/>
          <w:kern w:val="0"/>
          <w:sz w:val="24"/>
        </w:rPr>
        <w:t>：</w:t>
      </w:r>
      <w:r>
        <w:rPr>
          <w:rFonts w:ascii="宋体" w:hAnsi="宋体" w:cs="宋体"/>
          <w:kern w:val="0"/>
          <w:sz w:val="24"/>
          <w:u w:val="single"/>
        </w:rPr>
        <w:t>       </w:t>
      </w:r>
      <w:r>
        <w:rPr>
          <w:rFonts w:hint="eastAsia" w:ascii="宋体" w:hAnsi="宋体" w:cs="宋体"/>
          <w:kern w:val="0"/>
          <w:sz w:val="24"/>
          <w:u w:val="single"/>
        </w:rPr>
        <w:t xml:space="preserve">      </w:t>
      </w:r>
      <w:r>
        <w:rPr>
          <w:rFonts w:ascii="宋体" w:hAnsi="宋体" w:cs="宋体"/>
          <w:kern w:val="0"/>
          <w:sz w:val="24"/>
          <w:u w:val="single"/>
        </w:rPr>
        <w:t>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货币单位：元人民币</w:t>
      </w:r>
    </w:p>
    <w:tbl>
      <w:tblPr>
        <w:tblStyle w:val="39"/>
        <w:tblW w:w="897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1512"/>
        <w:gridCol w:w="2551"/>
        <w:gridCol w:w="2410"/>
        <w:gridCol w:w="1720"/>
        <w:gridCol w:w="781"/>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合同包</w:t>
            </w:r>
          </w:p>
        </w:tc>
        <w:tc>
          <w:tcPr>
            <w:tcW w:w="2551"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首次报价</w:t>
            </w:r>
          </w:p>
        </w:tc>
        <w:tc>
          <w:tcPr>
            <w:tcW w:w="241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交货期</w:t>
            </w:r>
          </w:p>
        </w:tc>
        <w:tc>
          <w:tcPr>
            <w:tcW w:w="172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谈判保证金</w:t>
            </w:r>
          </w:p>
        </w:tc>
        <w:tc>
          <w:tcPr>
            <w:tcW w:w="781"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备注</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10" w:hRule="atLeast"/>
          <w:jc w:val="center"/>
        </w:trPr>
        <w:tc>
          <w:tcPr>
            <w:tcW w:w="1512"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val="en-US" w:eastAsia="zh-CN"/>
              </w:rPr>
              <w:t>1</w:t>
            </w:r>
          </w:p>
        </w:tc>
        <w:tc>
          <w:tcPr>
            <w:tcW w:w="255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241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172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c>
          <w:tcPr>
            <w:tcW w:w="781"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bl>
    <w:p>
      <w:pPr>
        <w:widowControl/>
        <w:spacing w:line="360" w:lineRule="auto"/>
        <w:jc w:val="left"/>
        <w:rPr>
          <w:rFonts w:ascii="宋体" w:hAnsi="宋体" w:cs="宋体"/>
          <w:kern w:val="0"/>
          <w:sz w:val="24"/>
        </w:rPr>
      </w:pPr>
      <w:r>
        <w:rPr>
          <w:rFonts w:ascii="宋体" w:hAnsi="宋体" w:cs="宋体"/>
          <w:kern w:val="0"/>
          <w:sz w:val="24"/>
        </w:rPr>
        <w:t>备注：详细报价书另纸详列，格式自拟。</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line="360" w:lineRule="auto"/>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二-2、</w:t>
      </w:r>
      <w:r>
        <w:rPr>
          <w:rFonts w:cs="宋体" w:asciiTheme="minorEastAsia" w:hAnsiTheme="minorEastAsia" w:eastAsiaTheme="minorEastAsia"/>
          <w:b/>
          <w:kern w:val="0"/>
          <w:sz w:val="28"/>
          <w:szCs w:val="28"/>
        </w:rPr>
        <w:t>详细报价书</w:t>
      </w: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说明：</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line="360" w:lineRule="auto"/>
        <w:jc w:val="left"/>
        <w:rPr>
          <w:rFonts w:cs="宋体" w:asciiTheme="minorEastAsia" w:hAnsiTheme="minorEastAsia" w:eastAsiaTheme="minorEastAsia"/>
          <w:kern w:val="0"/>
          <w:sz w:val="24"/>
        </w:rPr>
      </w:pPr>
    </w:p>
    <w:p>
      <w:pPr>
        <w:spacing w:line="360" w:lineRule="auto"/>
        <w:rPr>
          <w:rFonts w:asciiTheme="minorEastAsia" w:hAnsiTheme="minorEastAsia" w:eastAsiaTheme="minorEastAsia"/>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二</w:t>
      </w:r>
      <w:r>
        <w:rPr>
          <w:rFonts w:hint="eastAsia" w:cs="宋体" w:asciiTheme="minorEastAsia" w:hAnsiTheme="minorEastAsia" w:eastAsiaTheme="minorEastAsia"/>
          <w:b/>
          <w:kern w:val="0"/>
          <w:sz w:val="28"/>
          <w:szCs w:val="28"/>
        </w:rPr>
        <w:t>-3</w:t>
      </w:r>
      <w:r>
        <w:rPr>
          <w:rFonts w:cs="宋体" w:asciiTheme="minorEastAsia" w:hAnsiTheme="minorEastAsia" w:eastAsiaTheme="minorEastAsia"/>
          <w:b/>
          <w:kern w:val="0"/>
          <w:sz w:val="28"/>
          <w:szCs w:val="28"/>
        </w:rPr>
        <w:t>、谈判文件规定的价格扣除证明材料（若有）</w:t>
      </w:r>
    </w:p>
    <w:p>
      <w:pPr>
        <w:widowControl/>
        <w:spacing w:line="360" w:lineRule="auto"/>
        <w:jc w:val="center"/>
        <w:rPr>
          <w:rFonts w:ascii="宋体" w:hAnsi="宋体" w:cs="宋体"/>
          <w:b/>
          <w:bCs/>
          <w:kern w:val="0"/>
          <w:sz w:val="16"/>
          <w:szCs w:val="16"/>
        </w:rPr>
      </w:pP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优先类节能产品、环境标志产品价格扣除证明材料（若有）</w:t>
      </w:r>
    </w:p>
    <w:p>
      <w:pPr>
        <w:widowControl/>
        <w:spacing w:line="360" w:lineRule="auto"/>
        <w:jc w:val="center"/>
        <w:rPr>
          <w:rFonts w:ascii="宋体" w:hAnsi="宋体" w:cs="宋体"/>
          <w:b/>
          <w:bCs/>
          <w:kern w:val="0"/>
          <w:sz w:val="16"/>
          <w:szCs w:val="16"/>
        </w:rPr>
      </w:pPr>
    </w:p>
    <w:p>
      <w:pPr>
        <w:widowControl/>
        <w:spacing w:line="360" w:lineRule="auto"/>
        <w:jc w:val="left"/>
        <w:rPr>
          <w:rFonts w:ascii="宋体" w:hAnsi="宋体" w:cs="宋体"/>
          <w:kern w:val="0"/>
          <w:sz w:val="24"/>
        </w:rPr>
      </w:pPr>
      <w:r>
        <w:rPr>
          <w:rFonts w:ascii="宋体" w:hAnsi="宋体" w:cs="宋体"/>
          <w:kern w:val="0"/>
          <w:sz w:val="24"/>
        </w:rPr>
        <w:t> </w:t>
      </w:r>
    </w:p>
    <w:p>
      <w:pPr>
        <w:widowControl/>
        <w:spacing w:line="360" w:lineRule="auto"/>
        <w:jc w:val="left"/>
        <w:rPr>
          <w:rFonts w:ascii="宋体" w:hAnsi="宋体" w:cs="宋体"/>
          <w:kern w:val="0"/>
          <w:sz w:val="24"/>
        </w:rPr>
      </w:pPr>
      <w:r>
        <w:rPr>
          <w:rFonts w:hint="eastAsia" w:ascii="宋体" w:hAnsi="宋体" w:cs="宋体"/>
          <w:kern w:val="0"/>
          <w:sz w:val="24"/>
        </w:rPr>
        <w:t>项目</w:t>
      </w:r>
      <w:r>
        <w:rPr>
          <w:rFonts w:ascii="宋体" w:hAnsi="宋体" w:cs="宋体"/>
          <w:kern w:val="0"/>
          <w:sz w:val="24"/>
        </w:rPr>
        <w:t>编号：</w:t>
      </w:r>
      <w:r>
        <w:rPr>
          <w:rFonts w:ascii="宋体" w:hAnsi="宋体" w:cs="宋体"/>
          <w:kern w:val="0"/>
          <w:sz w:val="24"/>
          <w:u w:val="single"/>
        </w:rPr>
        <w:t>                   </w:t>
      </w:r>
    </w:p>
    <w:p>
      <w:pPr>
        <w:widowControl/>
        <w:spacing w:line="360" w:lineRule="auto"/>
        <w:jc w:val="right"/>
        <w:rPr>
          <w:rFonts w:ascii="宋体" w:hAnsi="宋体" w:cs="宋体"/>
          <w:kern w:val="0"/>
          <w:sz w:val="24"/>
        </w:rPr>
      </w:pPr>
      <w:r>
        <w:rPr>
          <w:rFonts w:ascii="宋体" w:hAnsi="宋体" w:cs="宋体"/>
          <w:kern w:val="0"/>
          <w:sz w:val="24"/>
        </w:rPr>
        <w:t>货币及单位：人民币元</w:t>
      </w:r>
    </w:p>
    <w:tbl>
      <w:tblPr>
        <w:tblStyle w:val="40"/>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063"/>
        <w:gridCol w:w="1364"/>
        <w:gridCol w:w="1364"/>
        <w:gridCol w:w="1364"/>
        <w:gridCol w:w="136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Align w:val="center"/>
          </w:tcPr>
          <w:p>
            <w:pPr>
              <w:widowControl/>
              <w:jc w:val="center"/>
              <w:rPr>
                <w:rFonts w:cs="宋体" w:asciiTheme="minorEastAsia" w:hAnsiTheme="minorEastAsia" w:eastAsiaTheme="minorEastAsia"/>
                <w:kern w:val="0"/>
                <w:sz w:val="24"/>
              </w:rPr>
            </w:pPr>
          </w:p>
        </w:tc>
        <w:tc>
          <w:tcPr>
            <w:tcW w:w="8054" w:type="dxa"/>
            <w:gridSpan w:val="6"/>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合同包</w:t>
            </w:r>
          </w:p>
        </w:tc>
        <w:tc>
          <w:tcPr>
            <w:tcW w:w="1063" w:type="dxa"/>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品目号</w:t>
            </w:r>
          </w:p>
        </w:tc>
        <w:tc>
          <w:tcPr>
            <w:tcW w:w="1364" w:type="dxa"/>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货物名称</w:t>
            </w:r>
          </w:p>
        </w:tc>
        <w:tc>
          <w:tcPr>
            <w:tcW w:w="1364" w:type="dxa"/>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单价</w:t>
            </w:r>
          </w:p>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（现场）</w:t>
            </w:r>
          </w:p>
        </w:tc>
        <w:tc>
          <w:tcPr>
            <w:tcW w:w="1364" w:type="dxa"/>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数量</w:t>
            </w:r>
          </w:p>
        </w:tc>
        <w:tc>
          <w:tcPr>
            <w:tcW w:w="1365" w:type="dxa"/>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总价</w:t>
            </w:r>
          </w:p>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（现场）</w:t>
            </w:r>
          </w:p>
        </w:tc>
        <w:tc>
          <w:tcPr>
            <w:tcW w:w="1534" w:type="dxa"/>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w:t>
            </w:r>
          </w:p>
        </w:tc>
        <w:tc>
          <w:tcPr>
            <w:tcW w:w="1063" w:type="dxa"/>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*-1</w:t>
            </w:r>
          </w:p>
        </w:tc>
        <w:tc>
          <w:tcPr>
            <w:tcW w:w="1364" w:type="dxa"/>
            <w:vAlign w:val="center"/>
          </w:tcPr>
          <w:p>
            <w:pPr>
              <w:widowControl/>
              <w:jc w:val="center"/>
              <w:rPr>
                <w:rFonts w:cs="宋体" w:asciiTheme="minorEastAsia" w:hAnsiTheme="minorEastAsia" w:eastAsiaTheme="minorEastAsia"/>
                <w:kern w:val="0"/>
                <w:sz w:val="24"/>
              </w:rPr>
            </w:pPr>
          </w:p>
        </w:tc>
        <w:tc>
          <w:tcPr>
            <w:tcW w:w="1364" w:type="dxa"/>
            <w:vAlign w:val="center"/>
          </w:tcPr>
          <w:p>
            <w:pPr>
              <w:widowControl/>
              <w:jc w:val="center"/>
              <w:rPr>
                <w:rFonts w:cs="宋体" w:asciiTheme="minorEastAsia" w:hAnsiTheme="minorEastAsia" w:eastAsiaTheme="minorEastAsia"/>
                <w:kern w:val="0"/>
                <w:sz w:val="24"/>
              </w:rPr>
            </w:pPr>
          </w:p>
        </w:tc>
        <w:tc>
          <w:tcPr>
            <w:tcW w:w="1364" w:type="dxa"/>
            <w:vAlign w:val="center"/>
          </w:tcPr>
          <w:p>
            <w:pPr>
              <w:widowControl/>
              <w:jc w:val="center"/>
              <w:rPr>
                <w:rFonts w:cs="宋体" w:asciiTheme="minorEastAsia" w:hAnsiTheme="minorEastAsia" w:eastAsiaTheme="minorEastAsia"/>
                <w:kern w:val="0"/>
                <w:sz w:val="24"/>
              </w:rPr>
            </w:pPr>
          </w:p>
        </w:tc>
        <w:tc>
          <w:tcPr>
            <w:tcW w:w="1365" w:type="dxa"/>
            <w:vAlign w:val="center"/>
          </w:tcPr>
          <w:p>
            <w:pPr>
              <w:widowControl/>
              <w:jc w:val="center"/>
              <w:rPr>
                <w:rFonts w:cs="宋体" w:asciiTheme="minorEastAsia" w:hAnsiTheme="minorEastAsia" w:eastAsiaTheme="minorEastAsia"/>
                <w:kern w:val="0"/>
                <w:sz w:val="24"/>
              </w:rPr>
            </w:pPr>
          </w:p>
        </w:tc>
        <w:tc>
          <w:tcPr>
            <w:tcW w:w="1534" w:type="dxa"/>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widowControl/>
              <w:jc w:val="center"/>
              <w:rPr>
                <w:rFonts w:cs="宋体" w:asciiTheme="minorEastAsia" w:hAnsiTheme="minorEastAsia" w:eastAsiaTheme="minorEastAsia"/>
                <w:kern w:val="0"/>
                <w:sz w:val="24"/>
              </w:rPr>
            </w:pPr>
          </w:p>
        </w:tc>
        <w:tc>
          <w:tcPr>
            <w:tcW w:w="1063" w:type="dxa"/>
            <w:vAlign w:val="center"/>
          </w:tcPr>
          <w:p>
            <w:pPr>
              <w:widowControl/>
              <w:jc w:val="center"/>
              <w:rPr>
                <w:rFonts w:cs="宋体" w:asciiTheme="minorEastAsia" w:hAnsiTheme="minorEastAsia" w:eastAsiaTheme="minorEastAsia"/>
                <w:kern w:val="0"/>
                <w:sz w:val="24"/>
              </w:rPr>
            </w:pPr>
            <w:r>
              <w:rPr>
                <w:rFonts w:cs="Calibri" w:asciiTheme="minorEastAsia" w:hAnsiTheme="minorEastAsia" w:eastAsiaTheme="minorEastAsia"/>
                <w:kern w:val="0"/>
                <w:sz w:val="24"/>
              </w:rPr>
              <w:t>…</w:t>
            </w:r>
          </w:p>
        </w:tc>
        <w:tc>
          <w:tcPr>
            <w:tcW w:w="1364" w:type="dxa"/>
            <w:vAlign w:val="center"/>
          </w:tcPr>
          <w:p>
            <w:pPr>
              <w:widowControl/>
              <w:jc w:val="center"/>
              <w:rPr>
                <w:rFonts w:cs="宋体" w:asciiTheme="minorEastAsia" w:hAnsiTheme="minorEastAsia" w:eastAsiaTheme="minorEastAsia"/>
                <w:kern w:val="0"/>
                <w:sz w:val="24"/>
              </w:rPr>
            </w:pPr>
          </w:p>
        </w:tc>
        <w:tc>
          <w:tcPr>
            <w:tcW w:w="1364" w:type="dxa"/>
            <w:vAlign w:val="center"/>
          </w:tcPr>
          <w:p>
            <w:pPr>
              <w:widowControl/>
              <w:jc w:val="center"/>
              <w:rPr>
                <w:rFonts w:cs="宋体" w:asciiTheme="minorEastAsia" w:hAnsiTheme="minorEastAsia" w:eastAsiaTheme="minorEastAsia"/>
                <w:kern w:val="0"/>
                <w:sz w:val="24"/>
              </w:rPr>
            </w:pPr>
          </w:p>
        </w:tc>
        <w:tc>
          <w:tcPr>
            <w:tcW w:w="1364" w:type="dxa"/>
            <w:vAlign w:val="center"/>
          </w:tcPr>
          <w:p>
            <w:pPr>
              <w:widowControl/>
              <w:jc w:val="center"/>
              <w:rPr>
                <w:rFonts w:cs="宋体" w:asciiTheme="minorEastAsia" w:hAnsiTheme="minorEastAsia" w:eastAsiaTheme="minorEastAsia"/>
                <w:kern w:val="0"/>
                <w:sz w:val="24"/>
              </w:rPr>
            </w:pPr>
          </w:p>
        </w:tc>
        <w:tc>
          <w:tcPr>
            <w:tcW w:w="1365" w:type="dxa"/>
            <w:vAlign w:val="center"/>
          </w:tcPr>
          <w:p>
            <w:pPr>
              <w:widowControl/>
              <w:jc w:val="center"/>
              <w:rPr>
                <w:rFonts w:cs="宋体" w:asciiTheme="minorEastAsia" w:hAnsiTheme="minorEastAsia" w:eastAsiaTheme="minorEastAsia"/>
                <w:kern w:val="0"/>
                <w:sz w:val="24"/>
              </w:rPr>
            </w:pPr>
          </w:p>
        </w:tc>
        <w:tc>
          <w:tcPr>
            <w:tcW w:w="1534" w:type="dxa"/>
            <w:vAlign w:val="center"/>
          </w:tcPr>
          <w:p>
            <w:pPr>
              <w:widowControl/>
              <w:jc w:val="center"/>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widowControl/>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备注</w:t>
            </w:r>
          </w:p>
        </w:tc>
        <w:tc>
          <w:tcPr>
            <w:tcW w:w="8054" w:type="dxa"/>
            <w:gridSpan w:val="6"/>
            <w:vAlign w:val="center"/>
          </w:tcPr>
          <w:p>
            <w:pPr>
              <w:widowControl/>
              <w:rPr>
                <w:rFonts w:cs="宋体" w:asciiTheme="minorEastAsia" w:hAnsiTheme="minorEastAsia" w:eastAsiaTheme="minorEastAsia"/>
                <w:kern w:val="0"/>
                <w:sz w:val="24"/>
              </w:rPr>
            </w:pPr>
          </w:p>
          <w:p>
            <w:pPr>
              <w:widowControl/>
              <w:rPr>
                <w:rFonts w:cs="宋体" w:asciiTheme="minorEastAsia" w:hAnsiTheme="minorEastAsia" w:eastAsiaTheme="minorEastAsia"/>
                <w:kern w:val="0"/>
                <w:sz w:val="24"/>
              </w:rPr>
            </w:pPr>
            <w:r>
              <w:rPr>
                <w:rFonts w:cs="宋体" w:asciiTheme="minorEastAsia" w:hAnsiTheme="minorEastAsia" w:eastAsiaTheme="minorEastAsia"/>
                <w:kern w:val="0"/>
                <w:sz w:val="24"/>
              </w:rPr>
              <w:t>合同包内属于节能、环境标志产品的报价总金额：</w:t>
            </w:r>
            <w:r>
              <w:rPr>
                <w:rFonts w:cs="宋体" w:asciiTheme="minorEastAsia" w:hAnsiTheme="minorEastAsia" w:eastAsiaTheme="minorEastAsia"/>
                <w:kern w:val="0"/>
                <w:sz w:val="24"/>
                <w:u w:val="single"/>
              </w:rPr>
              <w:t>       </w:t>
            </w:r>
          </w:p>
        </w:tc>
      </w:tr>
    </w:tbl>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1、对节能、环境标志产品计算价格扣除时，只依据</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w:t>
      </w:r>
      <w:r>
        <w:rPr>
          <w:rFonts w:cs="宋体" w:asciiTheme="minorEastAsia" w:hAnsiTheme="minorEastAsia" w:eastAsiaTheme="minorEastAsia"/>
          <w:b/>
          <w:bCs/>
          <w:kern w:val="0"/>
          <w:sz w:val="24"/>
        </w:rPr>
        <w:t>“优先类节能产品、环境标志产品证明材料（价格扣除适用，若有）”。</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2、本表以合同包为单位，不同合同包请分别填写；同一合同包请按照其品目号顺序分别填写。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3、具体统计、计算：</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3.1</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应按照</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文件要求认真统计、计算，否则</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小组不予认定。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若无节能、环境标志产品，不填写本表</w:t>
      </w:r>
      <w:r>
        <w:rPr>
          <w:rFonts w:cs="宋体" w:asciiTheme="minorEastAsia" w:hAnsiTheme="minorEastAsia" w:eastAsiaTheme="minorEastAsia"/>
          <w:b/>
          <w:bCs/>
          <w:kern w:val="0"/>
          <w:sz w:val="24"/>
        </w:rPr>
        <w:t>。</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供应商</w:t>
      </w:r>
      <w:r>
        <w:rPr>
          <w:rFonts w:ascii="宋体" w:hAnsi="宋体" w:cs="宋体"/>
          <w:kern w:val="0"/>
          <w:sz w:val="24"/>
        </w:rPr>
        <w:t>：</w:t>
      </w:r>
      <w:r>
        <w:rPr>
          <w:rFonts w:ascii="宋体" w:hAnsi="宋体" w:cs="宋体"/>
          <w:kern w:val="0"/>
          <w:sz w:val="24"/>
          <w:u w:val="single"/>
        </w:rPr>
        <w:t>（全称并加盖单位公章）</w:t>
      </w:r>
    </w:p>
    <w:p>
      <w:pPr>
        <w:widowControl/>
        <w:spacing w:line="360" w:lineRule="auto"/>
        <w:jc w:val="left"/>
        <w:rPr>
          <w:rFonts w:ascii="宋体" w:hAnsi="宋体" w:cs="宋体"/>
          <w:kern w:val="0"/>
          <w:sz w:val="24"/>
          <w:u w:val="single"/>
        </w:rPr>
      </w:pPr>
      <w:r>
        <w:rPr>
          <w:rFonts w:hint="eastAsia" w:ascii="宋体" w:hAnsi="宋体" w:cs="宋体"/>
          <w:kern w:val="0"/>
          <w:sz w:val="24"/>
        </w:rPr>
        <w:t>供应商</w:t>
      </w:r>
      <w:r>
        <w:rPr>
          <w:rFonts w:ascii="宋体" w:hAnsi="宋体" w:cs="宋体"/>
          <w:kern w:val="0"/>
          <w:sz w:val="24"/>
        </w:rPr>
        <w:t>代表签字：</w:t>
      </w:r>
      <w:r>
        <w:rPr>
          <w:rFonts w:ascii="宋体" w:hAnsi="宋体" w:cs="宋体"/>
          <w:kern w:val="0"/>
          <w:sz w:val="24"/>
          <w:u w:val="single"/>
        </w:rPr>
        <w:t>         </w:t>
      </w:r>
    </w:p>
    <w:p>
      <w:pPr>
        <w:widowControl/>
        <w:spacing w:line="360" w:lineRule="auto"/>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r>
        <w:rPr>
          <w:rFonts w:ascii="宋体" w:hAnsi="宋体" w:cs="宋体"/>
          <w:kern w:val="0"/>
          <w:sz w:val="24"/>
        </w:rPr>
        <w:t>日期：</w:t>
      </w:r>
      <w:r>
        <w:rPr>
          <w:rFonts w:ascii="宋体" w:hAnsi="宋体" w:cs="宋体"/>
          <w:kern w:val="0"/>
          <w:sz w:val="24"/>
          <w:u w:val="single"/>
        </w:rPr>
        <w:t>    </w:t>
      </w:r>
      <w:r>
        <w:rPr>
          <w:rFonts w:ascii="宋体" w:hAnsi="宋体" w:cs="宋体"/>
          <w:kern w:val="0"/>
          <w:sz w:val="24"/>
        </w:rPr>
        <w:t>年</w:t>
      </w:r>
      <w:r>
        <w:rPr>
          <w:rFonts w:ascii="宋体" w:hAnsi="宋体" w:cs="宋体"/>
          <w:kern w:val="0"/>
          <w:sz w:val="24"/>
          <w:u w:val="single"/>
        </w:rPr>
        <w:t>   </w:t>
      </w:r>
      <w:r>
        <w:rPr>
          <w:rFonts w:ascii="宋体" w:hAnsi="宋体" w:cs="宋体"/>
          <w:kern w:val="0"/>
          <w:sz w:val="24"/>
        </w:rPr>
        <w:t>月</w:t>
      </w:r>
      <w:r>
        <w:rPr>
          <w:rFonts w:ascii="宋体" w:hAnsi="宋体" w:cs="宋体"/>
          <w:kern w:val="0"/>
          <w:sz w:val="24"/>
          <w:u w:val="single"/>
        </w:rPr>
        <w:t>   </w:t>
      </w:r>
      <w:r>
        <w:rPr>
          <w:rFonts w:ascii="宋体" w:hAnsi="宋体" w:cs="宋体"/>
          <w:kern w:val="0"/>
          <w:sz w:val="24"/>
        </w:rPr>
        <w:t>日</w:t>
      </w:r>
    </w:p>
    <w:p>
      <w:pPr>
        <w:widowControl/>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优先类节能产品、环境标志产品证明材料（价格扣除适用，若有）</w:t>
      </w:r>
    </w:p>
    <w:p>
      <w:pPr>
        <w:spacing w:line="360" w:lineRule="auto"/>
        <w:rPr>
          <w:sz w:val="28"/>
        </w:rPr>
      </w:pPr>
    </w:p>
    <w:p>
      <w:pPr>
        <w:spacing w:line="360" w:lineRule="auto"/>
        <w:rPr>
          <w:sz w:val="28"/>
        </w:rPr>
      </w:pPr>
    </w:p>
    <w:p>
      <w:pPr>
        <w:spacing w:line="360" w:lineRule="auto"/>
        <w:ind w:firstLine="560" w:firstLineChars="200"/>
        <w:rPr>
          <w:sz w:val="28"/>
        </w:rPr>
      </w:pPr>
      <w:r>
        <w:rPr>
          <w:rFonts w:hint="eastAsia"/>
          <w:sz w:val="28"/>
        </w:rPr>
        <w:t>提供国家确定的认证机构出具的、处于有效期之内的节能产品、环境标志产品认证证书复印件。</w:t>
      </w:r>
    </w:p>
    <w:p>
      <w:p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w:t>
      </w:r>
      <w:r>
        <w:rPr>
          <w:rFonts w:cs="宋体" w:asciiTheme="minorEastAsia" w:hAnsiTheme="minorEastAsia" w:eastAsiaTheme="minorEastAsia"/>
          <w:b/>
          <w:kern w:val="0"/>
          <w:sz w:val="28"/>
          <w:szCs w:val="28"/>
        </w:rPr>
        <w:t>资格证明文件</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三-1、</w:t>
      </w:r>
      <w:r>
        <w:rPr>
          <w:rFonts w:cs="宋体" w:asciiTheme="minorEastAsia" w:hAnsiTheme="minorEastAsia" w:eastAsiaTheme="minorEastAsia"/>
          <w:b/>
          <w:kern w:val="0"/>
          <w:sz w:val="28"/>
          <w:szCs w:val="28"/>
        </w:rPr>
        <w:t>供应商的资格声明</w:t>
      </w:r>
    </w:p>
    <w:p>
      <w:pPr>
        <w:widowControl/>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w:t>
      </w:r>
      <w:r>
        <w:rPr>
          <w:rFonts w:cs="宋体" w:asciiTheme="minorEastAsia" w:hAnsiTheme="minorEastAsia" w:eastAsiaTheme="minorEastAsia"/>
          <w:kern w:val="0"/>
          <w:sz w:val="24"/>
          <w:u w:val="single"/>
        </w:rPr>
        <w:t>采购人或采购代理机构</w:t>
      </w:r>
      <w:r>
        <w:rPr>
          <w:rFonts w:hint="eastAsia" w:cs="宋体" w:asciiTheme="minorEastAsia" w:hAnsiTheme="minorEastAsia" w:eastAsiaTheme="minorEastAsia"/>
          <w:kern w:val="0"/>
          <w:sz w:val="24"/>
          <w:u w:val="single"/>
        </w:rPr>
        <w:t>）</w:t>
      </w:r>
      <w:r>
        <w:rPr>
          <w:rFonts w:cs="宋体" w:asciiTheme="minorEastAsia" w:hAnsiTheme="minorEastAsia" w:eastAsiaTheme="minorEastAsia"/>
          <w:kern w:val="0"/>
          <w:sz w:val="24"/>
          <w:u w:val="single"/>
        </w:rPr>
        <w:t>  </w:t>
      </w:r>
    </w:p>
    <w:p>
      <w:pPr>
        <w:widowControl/>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bCs/>
          <w:kern w:val="0"/>
          <w:sz w:val="24"/>
        </w:rPr>
        <w:t>1、</w:t>
      </w:r>
      <w:r>
        <w:rPr>
          <w:rFonts w:cs="宋体" w:asciiTheme="minorEastAsia" w:hAnsiTheme="minorEastAsia" w:eastAsiaTheme="minorEastAsia"/>
          <w:kern w:val="0"/>
          <w:sz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39"/>
        <w:tblW w:w="886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5881"/>
        <w:gridCol w:w="2983"/>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对供应商的要求</w:t>
            </w:r>
          </w:p>
        </w:tc>
        <w:tc>
          <w:tcPr>
            <w:tcW w:w="2983"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供应商对是否符合要求做如实声明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（1）具有独立承担民事责任的能力</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（2）具有良好的商业信誉和健全的财务会计制度</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（3）具有履行合同所必需的设备和专业技术能力</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（4）有依法缴纳税收和社会保障资金的良好记录</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5</w:t>
            </w:r>
            <w:r>
              <w:rPr>
                <w:rFonts w:cs="宋体" w:asciiTheme="minorEastAsia" w:hAnsiTheme="minorEastAsia" w:eastAsiaTheme="minorEastAsia"/>
                <w:kern w:val="0"/>
                <w:sz w:val="24"/>
              </w:rPr>
              <w:t>）法律、行政法规规定的其他条件。</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谈判文件对合格供应商的一般规定</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r>
              <w:rPr>
                <w:rFonts w:cs="宋体" w:asciiTheme="minorEastAsia" w:hAnsiTheme="minorEastAsia" w:eastAsiaTheme="minorEastAsia"/>
                <w:b/>
                <w:bCs/>
                <w:kern w:val="0"/>
                <w:sz w:val="24"/>
              </w:rPr>
              <w:t>供应商对是否违反一般规定做如实声明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供应商应当遵守中国的有关法律、法规和规章的规定，参加采购活动时已经自觉检查并按照相关法律规定，主动回避相应利害关系。</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jc w:val="center"/>
        </w:trPr>
        <w:tc>
          <w:tcPr>
            <w:tcW w:w="5881"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rPr>
                <w:rFonts w:cs="宋体" w:asciiTheme="minorEastAsia" w:hAnsiTheme="minorEastAsia" w:eastAsiaTheme="minorEastAsia"/>
                <w:kern w:val="0"/>
                <w:sz w:val="24"/>
              </w:rPr>
            </w:pPr>
            <w:r>
              <w:rPr>
                <w:rFonts w:cs="宋体" w:asciiTheme="minorEastAsia" w:hAnsiTheme="minorEastAsia" w:eastAsiaTheme="minorEastAsia"/>
                <w:kern w:val="0"/>
                <w:sz w:val="24"/>
              </w:rPr>
              <w:t>为采购项目提供整体设计、规范编制或项目管理、监理、检测等服务的供应商，不得再参加该采购项目除整体设计、规范编制和项目管理、监理、检测等服务之外的其他采购活动。</w:t>
            </w:r>
          </w:p>
        </w:tc>
        <w:tc>
          <w:tcPr>
            <w:tcW w:w="2983"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line="360" w:lineRule="auto"/>
              <w:jc w:val="center"/>
              <w:rPr>
                <w:rFonts w:cs="宋体" w:asciiTheme="minorEastAsia" w:hAnsiTheme="minorEastAsia" w:eastAsiaTheme="minorEastAsia"/>
                <w:kern w:val="0"/>
                <w:sz w:val="24"/>
              </w:rPr>
            </w:pPr>
          </w:p>
        </w:tc>
      </w:tr>
    </w:tbl>
    <w:p>
      <w:pPr>
        <w:widowControl/>
        <w:spacing w:line="360" w:lineRule="auto"/>
        <w:ind w:firstLine="480" w:firstLineChars="200"/>
        <w:rPr>
          <w:rFonts w:cs="宋体" w:asciiTheme="minorEastAsia" w:hAnsiTheme="minorEastAsia" w:eastAsiaTheme="minorEastAsia"/>
          <w:bCs/>
          <w:kern w:val="0"/>
          <w:sz w:val="24"/>
        </w:rPr>
      </w:pPr>
      <w:r>
        <w:rPr>
          <w:rFonts w:cs="宋体" w:asciiTheme="minorEastAsia" w:hAnsiTheme="minorEastAsia" w:eastAsiaTheme="minorEastAsia"/>
          <w:bCs/>
          <w:kern w:val="0"/>
          <w:sz w:val="24"/>
        </w:rPr>
        <w:t>2、我方对上述声明的真实性、合法性、准确性、有效性负责，并愿意根据谈判文件和谈判过程中贵方要求提供全部现有资料、数据、文件等予以证实。</w:t>
      </w:r>
    </w:p>
    <w:p>
      <w:pPr>
        <w:widowControl/>
        <w:spacing w:line="360" w:lineRule="auto"/>
        <w:ind w:firstLine="480" w:firstLineChars="200"/>
        <w:rPr>
          <w:rFonts w:cs="宋体" w:asciiTheme="minorEastAsia" w:hAnsiTheme="minorEastAsia" w:eastAsiaTheme="minorEastAsia"/>
          <w:bCs/>
          <w:kern w:val="0"/>
          <w:sz w:val="24"/>
        </w:rPr>
      </w:pPr>
      <w:r>
        <w:rPr>
          <w:rFonts w:cs="宋体" w:asciiTheme="minorEastAsia" w:hAnsiTheme="minorEastAsia" w:eastAsiaTheme="minorEastAsia"/>
          <w:bCs/>
          <w:kern w:val="0"/>
          <w:sz w:val="24"/>
        </w:rPr>
        <w:t>备注：对于接受联合体形式的谈判且供应商是联合体的，则联合体各成员都应当提交本资格证明文件。</w:t>
      </w:r>
    </w:p>
    <w:p>
      <w:pPr>
        <w:widowControl/>
        <w:spacing w:line="360" w:lineRule="auto"/>
        <w:ind w:firstLine="480" w:firstLineChars="200"/>
        <w:rPr>
          <w:rFonts w:cs="宋体" w:asciiTheme="minorEastAsia" w:hAnsiTheme="minorEastAsia" w:eastAsiaTheme="minorEastAsia"/>
          <w:bCs/>
          <w:kern w:val="0"/>
          <w:sz w:val="24"/>
        </w:rPr>
      </w:pPr>
    </w:p>
    <w:p>
      <w:pPr>
        <w:widowControl/>
        <w:spacing w:line="360" w:lineRule="auto"/>
        <w:ind w:firstLine="480" w:firstLineChars="200"/>
        <w:rPr>
          <w:rFonts w:cs="宋体" w:asciiTheme="minorEastAsia" w:hAnsiTheme="minorEastAsia" w:eastAsiaTheme="minorEastAsia"/>
          <w:bCs/>
          <w:kern w:val="0"/>
          <w:sz w:val="24"/>
        </w:rPr>
      </w:pP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before="50" w:after="50" w:line="250" w:lineRule="atLeast"/>
        <w:jc w:val="left"/>
        <w:rPr>
          <w:rFonts w:ascii="宋体" w:hAnsi="宋体" w:cs="宋体"/>
          <w:kern w:val="0"/>
          <w:sz w:val="24"/>
          <w:u w:val="single"/>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before="50" w:after="50" w:line="250" w:lineRule="atLeast"/>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三-2、</w:t>
      </w:r>
      <w:r>
        <w:rPr>
          <w:rFonts w:cs="宋体" w:asciiTheme="minorEastAsia" w:hAnsiTheme="minorEastAsia" w:eastAsiaTheme="minorEastAsia"/>
          <w:b/>
          <w:kern w:val="0"/>
          <w:sz w:val="28"/>
          <w:szCs w:val="28"/>
        </w:rPr>
        <w:t>营业执照等证明文件</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为法人（包括企业、事业单位和社会团体）的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（填写“签发机关全称”）</w:t>
      </w:r>
      <w:r>
        <w:rPr>
          <w:rFonts w:cs="宋体" w:asciiTheme="minorEastAsia" w:hAnsiTheme="minorEastAsia" w:eastAsiaTheme="minorEastAsia"/>
          <w:kern w:val="0"/>
          <w:sz w:val="24"/>
        </w:rPr>
        <w:t>签发的我方统一社会信用代码</w:t>
      </w:r>
      <w:r>
        <w:rPr>
          <w:rFonts w:cs="宋体" w:asciiTheme="minorEastAsia" w:hAnsiTheme="minorEastAsia" w:eastAsiaTheme="minorEastAsia"/>
          <w:kern w:val="0"/>
          <w:sz w:val="24"/>
          <w:u w:val="single"/>
        </w:rPr>
        <w:t>（请填写法人的具体证照名称）</w:t>
      </w:r>
      <w:r>
        <w:rPr>
          <w:rFonts w:cs="宋体" w:asciiTheme="minorEastAsia" w:hAnsiTheme="minorEastAsia" w:eastAsiaTheme="minorEastAsia"/>
          <w:kern w:val="0"/>
          <w:sz w:val="24"/>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为非法人（包括其他组织、自然人）的</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（填写“签发机关全称”）</w:t>
      </w:r>
      <w:r>
        <w:rPr>
          <w:rFonts w:cs="宋体" w:asciiTheme="minorEastAsia" w:hAnsiTheme="minorEastAsia" w:eastAsiaTheme="minorEastAsia"/>
          <w:kern w:val="0"/>
          <w:sz w:val="24"/>
        </w:rPr>
        <w:t>签发的我方</w:t>
      </w:r>
      <w:r>
        <w:rPr>
          <w:rFonts w:cs="宋体" w:asciiTheme="minorEastAsia" w:hAnsiTheme="minorEastAsia" w:eastAsiaTheme="minorEastAsia"/>
          <w:kern w:val="0"/>
          <w:sz w:val="24"/>
          <w:u w:val="single"/>
        </w:rPr>
        <w:t>（请填写非自然人的非法人的具体证照名称）</w:t>
      </w:r>
      <w:r>
        <w:rPr>
          <w:rFonts w:cs="宋体" w:asciiTheme="minorEastAsia" w:hAnsiTheme="minorEastAsia" w:eastAsiaTheme="minorEastAsia"/>
          <w:kern w:val="0"/>
          <w:sz w:val="24"/>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□现附上由</w:t>
      </w:r>
      <w:r>
        <w:rPr>
          <w:rFonts w:cs="宋体" w:asciiTheme="minorEastAsia" w:hAnsiTheme="minorEastAsia" w:eastAsiaTheme="minorEastAsia"/>
          <w:kern w:val="0"/>
          <w:sz w:val="24"/>
          <w:u w:val="single"/>
        </w:rPr>
        <w:t>（填写“签发机关全称”）</w:t>
      </w:r>
      <w:r>
        <w:rPr>
          <w:rFonts w:cs="宋体" w:asciiTheme="minorEastAsia" w:hAnsiTheme="minorEastAsia" w:eastAsiaTheme="minorEastAsia"/>
          <w:kern w:val="0"/>
          <w:sz w:val="24"/>
        </w:rPr>
        <w:t>签发的我方</w:t>
      </w:r>
      <w:r>
        <w:rPr>
          <w:rFonts w:cs="宋体" w:asciiTheme="minorEastAsia" w:hAnsiTheme="minorEastAsia" w:eastAsiaTheme="minorEastAsia"/>
          <w:kern w:val="0"/>
          <w:sz w:val="24"/>
          <w:u w:val="single"/>
        </w:rPr>
        <w:t>（请填写自然人的身份证件名称）</w:t>
      </w:r>
      <w:r>
        <w:rPr>
          <w:rFonts w:cs="宋体" w:asciiTheme="minorEastAsia" w:hAnsiTheme="minorEastAsia" w:eastAsiaTheme="minorEastAsia"/>
          <w:kern w:val="0"/>
          <w:sz w:val="24"/>
        </w:rPr>
        <w:t>复印件，该证明材料真实有效，否则我方负全部责任。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1、请</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按照实际情况编制填写，在相应的（）中打“√”并选择相应的“□”（若有）后，再按照本格式的要求提供相应证明材料的复印件。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供应商为企业、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line="360" w:lineRule="auto"/>
        <w:ind w:firstLine="480" w:firstLineChars="200"/>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三-3、</w:t>
      </w:r>
      <w:r>
        <w:rPr>
          <w:rFonts w:cs="宋体" w:asciiTheme="minorEastAsia" w:hAnsiTheme="minorEastAsia" w:eastAsiaTheme="minorEastAsia"/>
          <w:b/>
          <w:kern w:val="0"/>
          <w:sz w:val="28"/>
          <w:szCs w:val="28"/>
        </w:rPr>
        <w:t>单位负责人授权书（若有）</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我方的单位负责人</w:t>
      </w:r>
      <w:r>
        <w:rPr>
          <w:rFonts w:cs="宋体" w:asciiTheme="minorEastAsia" w:hAnsiTheme="minorEastAsia" w:eastAsiaTheme="minorEastAsia"/>
          <w:kern w:val="0"/>
          <w:sz w:val="24"/>
          <w:u w:val="single"/>
        </w:rPr>
        <w:t>（填写“单位负责人全名”）</w:t>
      </w:r>
      <w:r>
        <w:rPr>
          <w:rFonts w:cs="宋体" w:asciiTheme="minorEastAsia" w:hAnsiTheme="minorEastAsia" w:eastAsiaTheme="minorEastAsia"/>
          <w:kern w:val="0"/>
          <w:sz w:val="24"/>
        </w:rPr>
        <w:t>授权</w:t>
      </w:r>
      <w:r>
        <w:rPr>
          <w:rFonts w:cs="宋体" w:asciiTheme="minorEastAsia" w:hAnsiTheme="minorEastAsia" w:eastAsiaTheme="minorEastAsia"/>
          <w:kern w:val="0"/>
          <w:sz w:val="24"/>
          <w:u w:val="single"/>
        </w:rPr>
        <w:t>（填写“</w:t>
      </w:r>
      <w:r>
        <w:rPr>
          <w:rFonts w:hint="eastAsia" w:cs="宋体" w:asciiTheme="minorEastAsia" w:hAnsiTheme="minorEastAsia" w:eastAsiaTheme="minorEastAsia"/>
          <w:kern w:val="0"/>
          <w:sz w:val="24"/>
          <w:u w:val="single"/>
        </w:rPr>
        <w:t>供应商</w:t>
      </w:r>
      <w:r>
        <w:rPr>
          <w:rFonts w:cs="宋体" w:asciiTheme="minorEastAsia" w:hAnsiTheme="minorEastAsia" w:eastAsiaTheme="minorEastAsia"/>
          <w:kern w:val="0"/>
          <w:sz w:val="24"/>
          <w:u w:val="single"/>
        </w:rPr>
        <w:t>代表全名”）</w:t>
      </w:r>
      <w:r>
        <w:rPr>
          <w:rFonts w:cs="宋体" w:asciiTheme="minorEastAsia" w:hAnsiTheme="minorEastAsia" w:eastAsiaTheme="minorEastAsia"/>
          <w:kern w:val="0"/>
          <w:sz w:val="24"/>
        </w:rPr>
        <w:t>为我方的</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代表，代表我方参加</w:t>
      </w:r>
      <w:r>
        <w:rPr>
          <w:rFonts w:cs="宋体" w:asciiTheme="minorEastAsia" w:hAnsiTheme="minorEastAsia" w:eastAsiaTheme="minorEastAsia"/>
          <w:kern w:val="0"/>
          <w:sz w:val="24"/>
          <w:u w:val="single"/>
        </w:rPr>
        <w:t>（填写“项目名称”）</w:t>
      </w:r>
      <w:r>
        <w:rPr>
          <w:rFonts w:cs="宋体" w:asciiTheme="minorEastAsia" w:hAnsiTheme="minorEastAsia" w:eastAsiaTheme="minorEastAsia"/>
          <w:kern w:val="0"/>
          <w:sz w:val="24"/>
        </w:rPr>
        <w:t>项目（</w:t>
      </w:r>
      <w:r>
        <w:rPr>
          <w:rFonts w:hint="eastAsia" w:cs="宋体" w:asciiTheme="minorEastAsia" w:hAnsiTheme="minorEastAsia" w:eastAsiaTheme="minorEastAsia"/>
          <w:kern w:val="0"/>
          <w:sz w:val="24"/>
        </w:rPr>
        <w:t>项目</w:t>
      </w:r>
      <w:r>
        <w:rPr>
          <w:rFonts w:cs="宋体" w:asciiTheme="minorEastAsia" w:hAnsiTheme="minorEastAsia" w:eastAsiaTheme="minorEastAsia"/>
          <w:kern w:val="0"/>
          <w:sz w:val="24"/>
        </w:rPr>
        <w:t>编号：</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）的</w:t>
      </w:r>
      <w:r>
        <w:rPr>
          <w:rFonts w:hint="eastAsia" w:cs="宋体" w:asciiTheme="minorEastAsia" w:hAnsiTheme="minorEastAsia" w:eastAsiaTheme="minorEastAsia"/>
          <w:kern w:val="0"/>
          <w:sz w:val="24"/>
        </w:rPr>
        <w:t>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代表无转委权。特此授权。</w:t>
      </w:r>
    </w:p>
    <w:p>
      <w:pPr>
        <w:widowControl/>
        <w:spacing w:line="360" w:lineRule="auto"/>
        <w:ind w:firstLine="480" w:firstLineChars="20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（以下无正文）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cs="宋体" w:asciiTheme="minorEastAsia" w:hAnsiTheme="minorEastAsia" w:eastAsiaTheme="minorEastAsia"/>
          <w:kern w:val="0"/>
          <w:sz w:val="24"/>
        </w:rPr>
        <w:t>单位负责人：</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cs="宋体" w:asciiTheme="minorEastAsia" w:hAnsiTheme="minorEastAsia" w:eastAsiaTheme="minorEastAsia"/>
          <w:kern w:val="0"/>
          <w:sz w:val="24"/>
        </w:rPr>
        <w:t>身份证号：</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手机：</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u w:val="single"/>
        </w:rPr>
      </w:pPr>
      <w:r>
        <w:rPr>
          <w:rFonts w:cs="宋体" w:asciiTheme="minorEastAsia" w:hAnsiTheme="minorEastAsia" w:eastAsiaTheme="minorEastAsia"/>
          <w:kern w:val="0"/>
          <w:sz w:val="24"/>
        </w:rPr>
        <w:t>身份证号：</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手机：</w:t>
      </w:r>
      <w:r>
        <w:rPr>
          <w:rFonts w:cs="宋体" w:asciiTheme="minorEastAsia" w:hAnsiTheme="minorEastAsia" w:eastAsiaTheme="minorEastAsia"/>
          <w:kern w:val="0"/>
          <w:sz w:val="24"/>
          <w:u w:val="single"/>
        </w:rPr>
        <w:t>              </w:t>
      </w:r>
      <w:r>
        <w:rPr>
          <w:rFonts w:hint="eastAsia" w:cs="宋体" w:asciiTheme="minorEastAsia" w:hAnsiTheme="minorEastAsia" w:eastAsiaTheme="minorEastAsia"/>
          <w:kern w:val="0"/>
          <w:sz w:val="24"/>
          <w:u w:val="single"/>
        </w:rPr>
        <w:t xml:space="preserve">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授权方</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单位负责人签字或盖章：</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接受授权方</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right"/>
        <w:rPr>
          <w:rFonts w:cs="宋体" w:asciiTheme="minorEastAsia" w:hAnsiTheme="minorEastAsia" w:eastAsiaTheme="minorEastAsia"/>
          <w:kern w:val="0"/>
          <w:sz w:val="24"/>
        </w:rPr>
      </w:pPr>
      <w:r>
        <w:rPr>
          <w:rFonts w:cs="宋体" w:asciiTheme="minorEastAsia" w:hAnsiTheme="minorEastAsia" w:eastAsiaTheme="minorEastAsia"/>
          <w:kern w:val="0"/>
          <w:sz w:val="24"/>
        </w:rPr>
        <w:t>签署日期：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sectPr>
          <w:pgSz w:w="11906" w:h="16838"/>
          <w:pgMar w:top="1418" w:right="1418" w:bottom="1418" w:left="1418" w:header="851" w:footer="992" w:gutter="0"/>
          <w:cols w:space="720" w:num="1"/>
          <w:titlePg/>
          <w:docGrid w:linePitch="312" w:charSpace="0"/>
        </w:sectPr>
      </w:pP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附：</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代表的身份证正反面复印件</w:t>
      </w:r>
    </w:p>
    <w:tbl>
      <w:tblPr>
        <w:tblStyle w:val="40"/>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pPr>
              <w:widowControl/>
              <w:spacing w:before="100" w:beforeAutospacing="1" w:after="100" w:afterAutospacing="1" w:line="360" w:lineRule="auto"/>
              <w:jc w:val="center"/>
              <w:rPr>
                <w:rFonts w:ascii="宋体" w:hAnsi="宋体" w:cs="宋体"/>
                <w:kern w:val="0"/>
                <w:sz w:val="28"/>
                <w:szCs w:val="28"/>
              </w:rPr>
            </w:pPr>
          </w:p>
          <w:p>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pPr>
              <w:widowControl/>
              <w:spacing w:before="100" w:beforeAutospacing="1" w:after="100" w:afterAutospacing="1" w:line="360" w:lineRule="auto"/>
              <w:jc w:val="center"/>
              <w:rPr>
                <w:rFonts w:ascii="宋体" w:hAnsi="宋体" w:cs="宋体"/>
                <w:kern w:val="0"/>
                <w:sz w:val="28"/>
                <w:szCs w:val="28"/>
              </w:rPr>
            </w:pPr>
          </w:p>
        </w:tc>
      </w:tr>
    </w:tbl>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1、企业（银行、保险、石油石化、电力、电信等行业除外）、事业单位和社会团体法人的“单位负责人”指</w:t>
      </w:r>
      <w:r>
        <w:rPr>
          <w:rFonts w:cs="宋体" w:asciiTheme="minorEastAsia" w:hAnsiTheme="minorEastAsia" w:eastAsiaTheme="minorEastAsia"/>
          <w:b/>
          <w:bCs/>
          <w:kern w:val="0"/>
          <w:sz w:val="24"/>
        </w:rPr>
        <w:t>法定代表人</w:t>
      </w:r>
      <w:r>
        <w:rPr>
          <w:rFonts w:cs="宋体" w:asciiTheme="minorEastAsia" w:hAnsiTheme="minorEastAsia" w:eastAsiaTheme="minorEastAsia"/>
          <w:kern w:val="0"/>
          <w:sz w:val="24"/>
        </w:rPr>
        <w:t>，即与实际提交的“营业执照等证明文件”载明的一致。</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2、银行、保险、石油石化、电力、电信等行业：以法人身份参加</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的，“单位负责人”指法定代表人，即与实际提交的“营业执照等证明文件”载明的一致；以非法人身份参加</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的，“单位负责人”指代表单位行使职权的主要负责人，即与实际提交的“营业执照等证明文件”载明的一致。</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（自然人除外）：若</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代表为单位负责人授权的委托代理人，应提供本授权书；若</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代表为单位负责人，应在此项下提交其身份证正反面复印件，可不提供本授权书。</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供应商</w:t>
      </w:r>
      <w:r>
        <w:rPr>
          <w:rFonts w:cs="宋体" w:asciiTheme="minorEastAsia" w:hAnsiTheme="minorEastAsia" w:eastAsiaTheme="minorEastAsia"/>
          <w:kern w:val="0"/>
          <w:sz w:val="24"/>
        </w:rPr>
        <w:t>为自然人的，可不填写本授权书</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应在此项下提交其身份证正反面复印件。</w:t>
      </w:r>
    </w:p>
    <w:p>
      <w:pPr>
        <w:widowControl/>
        <w:spacing w:line="360" w:lineRule="auto"/>
        <w:jc w:val="left"/>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单位负责人的身份证正反面复印件</w:t>
      </w:r>
    </w:p>
    <w:tbl>
      <w:tblPr>
        <w:tblStyle w:val="40"/>
        <w:tblW w:w="7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3" w:type="dxa"/>
            <w:vAlign w:val="center"/>
          </w:tcPr>
          <w:p>
            <w:pPr>
              <w:widowControl/>
              <w:spacing w:before="100" w:beforeAutospacing="1" w:after="100" w:afterAutospacing="1" w:line="360" w:lineRule="auto"/>
              <w:jc w:val="center"/>
              <w:rPr>
                <w:rFonts w:ascii="宋体" w:hAnsi="宋体" w:cs="宋体"/>
                <w:kern w:val="0"/>
                <w:sz w:val="28"/>
                <w:szCs w:val="28"/>
              </w:rPr>
            </w:pPr>
          </w:p>
          <w:p>
            <w:pPr>
              <w:widowControl/>
              <w:spacing w:before="100" w:beforeAutospacing="1" w:after="100" w:afterAutospacing="1" w:line="360" w:lineRule="auto"/>
              <w:jc w:val="center"/>
              <w:rPr>
                <w:rFonts w:ascii="宋体" w:hAnsi="宋体" w:cs="宋体"/>
                <w:kern w:val="0"/>
                <w:sz w:val="28"/>
                <w:szCs w:val="28"/>
              </w:rPr>
            </w:pPr>
            <w:r>
              <w:rPr>
                <w:rFonts w:ascii="宋体" w:hAnsi="宋体" w:cs="宋体"/>
                <w:b/>
                <w:bCs/>
                <w:kern w:val="0"/>
                <w:sz w:val="28"/>
                <w:szCs w:val="28"/>
              </w:rPr>
              <w:t>要求：真实有效且内容完整、清晰、整洁。</w:t>
            </w:r>
          </w:p>
          <w:p>
            <w:pPr>
              <w:widowControl/>
              <w:spacing w:before="100" w:beforeAutospacing="1" w:after="100" w:afterAutospacing="1" w:line="360" w:lineRule="auto"/>
              <w:jc w:val="center"/>
              <w:rPr>
                <w:rFonts w:ascii="宋体" w:hAnsi="宋体" w:cs="宋体"/>
                <w:kern w:val="0"/>
                <w:sz w:val="28"/>
                <w:szCs w:val="28"/>
              </w:rPr>
            </w:pPr>
          </w:p>
        </w:tc>
      </w:tr>
    </w:tbl>
    <w:p>
      <w:pPr>
        <w:widowControl/>
        <w:spacing w:before="50" w:after="50" w:line="360" w:lineRule="auto"/>
        <w:rPr>
          <w:rFonts w:cs="宋体" w:asciiTheme="minorEastAsia" w:hAnsiTheme="minorEastAsia" w:eastAsiaTheme="minorEastAsia"/>
          <w:b/>
          <w:kern w:val="0"/>
          <w:sz w:val="28"/>
          <w:szCs w:val="28"/>
        </w:rPr>
      </w:pPr>
    </w:p>
    <w:p>
      <w:pPr>
        <w:widowControl/>
        <w:spacing w:before="50" w:after="50" w:line="360" w:lineRule="auto"/>
        <w:jc w:val="center"/>
        <w:rPr>
          <w:rFonts w:cs="宋体" w:asciiTheme="minorEastAsia" w:hAnsiTheme="minorEastAsia" w:eastAsiaTheme="minorEastAsia"/>
          <w:b/>
          <w:kern w:val="0"/>
          <w:sz w:val="28"/>
          <w:szCs w:val="28"/>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三-4、</w:t>
      </w:r>
      <w:r>
        <w:rPr>
          <w:rFonts w:cs="宋体" w:asciiTheme="minorEastAsia" w:hAnsiTheme="minorEastAsia" w:eastAsiaTheme="minorEastAsia"/>
          <w:b/>
          <w:kern w:val="0"/>
          <w:sz w:val="28"/>
          <w:szCs w:val="28"/>
        </w:rPr>
        <w:t>财务状况报告</w:t>
      </w:r>
    </w:p>
    <w:p>
      <w:pPr>
        <w:widowControl/>
        <w:spacing w:line="360" w:lineRule="auto"/>
        <w:jc w:val="center"/>
        <w:rPr>
          <w:rFonts w:ascii="黑体" w:hAnsi="黑体" w:eastAsia="黑体" w:cs="宋体"/>
          <w:b/>
          <w:bCs/>
          <w:kern w:val="0"/>
          <w:sz w:val="28"/>
          <w:szCs w:val="18"/>
        </w:rPr>
      </w:pPr>
    </w:p>
    <w:p>
      <w:pPr>
        <w:widowControl/>
        <w:spacing w:line="360" w:lineRule="auto"/>
        <w:jc w:val="center"/>
        <w:rPr>
          <w:rFonts w:cs="宋体" w:asciiTheme="minorEastAsia" w:hAnsiTheme="minorEastAsia" w:eastAsiaTheme="minorEastAsia"/>
          <w:bCs/>
          <w:kern w:val="0"/>
          <w:sz w:val="28"/>
          <w:szCs w:val="18"/>
        </w:rPr>
      </w:pPr>
      <w:r>
        <w:rPr>
          <w:rFonts w:hint="eastAsia" w:cs="宋体" w:asciiTheme="minorEastAsia" w:hAnsiTheme="minorEastAsia" w:eastAsiaTheme="minorEastAsia"/>
          <w:bCs/>
          <w:kern w:val="0"/>
          <w:sz w:val="28"/>
          <w:szCs w:val="18"/>
        </w:rPr>
        <w:t>（按资格要求提供相应证明材料）</w:t>
      </w:r>
    </w:p>
    <w:p>
      <w:pPr>
        <w:widowControl/>
        <w:spacing w:line="360" w:lineRule="auto"/>
        <w:jc w:val="center"/>
        <w:rPr>
          <w:rFonts w:ascii="黑体" w:hAnsi="黑体" w:eastAsia="黑体" w:cs="宋体"/>
          <w:b/>
          <w:bCs/>
          <w:kern w:val="0"/>
          <w:sz w:val="28"/>
          <w:szCs w:val="18"/>
        </w:rPr>
      </w:pPr>
    </w:p>
    <w:p>
      <w:pPr>
        <w:widowControl/>
        <w:spacing w:line="360" w:lineRule="auto"/>
        <w:jc w:val="center"/>
        <w:rPr>
          <w:rFonts w:ascii="黑体" w:hAnsi="黑体" w:eastAsia="黑体" w:cs="宋体"/>
          <w:b/>
          <w:bCs/>
          <w:kern w:val="0"/>
          <w:sz w:val="28"/>
          <w:szCs w:val="18"/>
        </w:rPr>
      </w:pPr>
    </w:p>
    <w:p>
      <w:pPr>
        <w:widowControl/>
        <w:spacing w:line="360" w:lineRule="auto"/>
        <w:jc w:val="center"/>
        <w:rPr>
          <w:rFonts w:ascii="黑体" w:hAnsi="黑体" w:eastAsia="黑体" w:cs="宋体"/>
          <w:b/>
          <w:bCs/>
          <w:kern w:val="0"/>
          <w:sz w:val="28"/>
          <w:szCs w:val="18"/>
        </w:r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三-5、</w:t>
      </w:r>
      <w:r>
        <w:rPr>
          <w:rFonts w:cs="宋体" w:asciiTheme="minorEastAsia" w:hAnsiTheme="minorEastAsia" w:eastAsiaTheme="minorEastAsia"/>
          <w:b/>
          <w:kern w:val="0"/>
          <w:sz w:val="28"/>
          <w:szCs w:val="28"/>
        </w:rPr>
        <w:t>依法缴纳税收证明材料</w:t>
      </w:r>
    </w:p>
    <w:p>
      <w:pPr>
        <w:widowControl/>
        <w:spacing w:line="360" w:lineRule="auto"/>
        <w:jc w:val="center"/>
        <w:rPr>
          <w:rFonts w:ascii="黑体" w:hAnsi="黑体" w:eastAsia="黑体" w:cs="宋体"/>
          <w:b/>
          <w:bCs/>
          <w:kern w:val="0"/>
          <w:sz w:val="28"/>
          <w:szCs w:val="18"/>
        </w:rPr>
      </w:pPr>
    </w:p>
    <w:p>
      <w:pPr>
        <w:widowControl/>
        <w:spacing w:line="360" w:lineRule="auto"/>
        <w:jc w:val="center"/>
        <w:rPr>
          <w:rFonts w:ascii="黑体" w:hAnsi="黑体" w:eastAsia="黑体" w:cs="宋体"/>
          <w:b/>
          <w:bCs/>
          <w:kern w:val="0"/>
          <w:sz w:val="28"/>
          <w:szCs w:val="18"/>
        </w:rPr>
      </w:pPr>
      <w:r>
        <w:rPr>
          <w:rFonts w:hint="eastAsia" w:cs="宋体" w:asciiTheme="minorEastAsia" w:hAnsiTheme="minorEastAsia" w:eastAsiaTheme="minorEastAsia"/>
          <w:bCs/>
          <w:kern w:val="0"/>
          <w:sz w:val="28"/>
          <w:szCs w:val="18"/>
        </w:rPr>
        <w:t>（按资格要求提供相应证明材料）</w:t>
      </w:r>
    </w:p>
    <w:p>
      <w:pPr>
        <w:widowControl/>
        <w:spacing w:line="360" w:lineRule="auto"/>
        <w:jc w:val="center"/>
        <w:rPr>
          <w:rFonts w:ascii="黑体" w:hAnsi="黑体" w:eastAsia="黑体" w:cs="宋体"/>
          <w:b/>
          <w:bCs/>
          <w:kern w:val="0"/>
          <w:sz w:val="28"/>
          <w:szCs w:val="18"/>
        </w:rPr>
      </w:pPr>
    </w:p>
    <w:p>
      <w:pPr>
        <w:widowControl/>
        <w:spacing w:line="360" w:lineRule="auto"/>
        <w:jc w:val="center"/>
        <w:rPr>
          <w:rFonts w:ascii="黑体" w:hAnsi="黑体" w:eastAsia="黑体" w:cs="宋体"/>
          <w:b/>
          <w:bCs/>
          <w:kern w:val="0"/>
          <w:sz w:val="28"/>
          <w:szCs w:val="18"/>
        </w:rPr>
      </w:pPr>
    </w:p>
    <w:p>
      <w:pPr>
        <w:widowControl/>
        <w:spacing w:line="360" w:lineRule="auto"/>
        <w:jc w:val="center"/>
        <w:rPr>
          <w:rFonts w:ascii="黑体" w:hAnsi="黑体" w:eastAsia="黑体" w:cs="宋体"/>
          <w:b/>
          <w:bCs/>
          <w:kern w:val="0"/>
          <w:sz w:val="28"/>
          <w:szCs w:val="18"/>
        </w:r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三-6、</w:t>
      </w:r>
      <w:r>
        <w:rPr>
          <w:rFonts w:cs="宋体" w:asciiTheme="minorEastAsia" w:hAnsiTheme="minorEastAsia" w:eastAsiaTheme="minorEastAsia"/>
          <w:b/>
          <w:kern w:val="0"/>
          <w:sz w:val="28"/>
          <w:szCs w:val="28"/>
        </w:rPr>
        <w:t>依法缴纳社会保障资金证明材料</w:t>
      </w:r>
    </w:p>
    <w:p>
      <w:pPr>
        <w:widowControl/>
        <w:spacing w:line="360" w:lineRule="auto"/>
        <w:jc w:val="center"/>
        <w:rPr>
          <w:rFonts w:ascii="黑体" w:hAnsi="黑体" w:eastAsia="黑体" w:cs="宋体"/>
          <w:b/>
          <w:bCs/>
          <w:kern w:val="0"/>
          <w:sz w:val="28"/>
          <w:szCs w:val="18"/>
        </w:rPr>
      </w:pPr>
    </w:p>
    <w:p>
      <w:pPr>
        <w:widowControl/>
        <w:spacing w:before="50" w:after="50" w:line="360" w:lineRule="auto"/>
        <w:jc w:val="center"/>
        <w:rPr>
          <w:rFonts w:cs="宋体" w:asciiTheme="minorEastAsia" w:hAnsiTheme="minorEastAsia" w:eastAsiaTheme="minorEastAsia"/>
          <w:bCs/>
          <w:kern w:val="0"/>
          <w:sz w:val="28"/>
          <w:szCs w:val="18"/>
        </w:rPr>
      </w:pPr>
      <w:r>
        <w:rPr>
          <w:rFonts w:hint="eastAsia" w:cs="宋体" w:asciiTheme="minorEastAsia" w:hAnsiTheme="minorEastAsia" w:eastAsiaTheme="minorEastAsia"/>
          <w:bCs/>
          <w:kern w:val="0"/>
          <w:sz w:val="28"/>
          <w:szCs w:val="18"/>
        </w:rPr>
        <w:t>（按资格要求提供相应证明材料）</w:t>
      </w:r>
    </w:p>
    <w:p>
      <w:pPr>
        <w:widowControl/>
        <w:spacing w:before="50" w:after="50" w:line="360" w:lineRule="auto"/>
        <w:jc w:val="center"/>
        <w:rPr>
          <w:rFonts w:cs="宋体"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kern w:val="0"/>
          <w:sz w:val="24"/>
        </w:r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资格承诺函</w:t>
      </w:r>
    </w:p>
    <w:p>
      <w:pPr>
        <w:spacing w:line="560" w:lineRule="exact"/>
        <w:rPr>
          <w:rFonts w:ascii="仿宋_GB2312" w:hAnsi="仿宋" w:eastAsia="仿宋_GB2312"/>
          <w:sz w:val="32"/>
          <w:szCs w:val="32"/>
        </w:rPr>
      </w:pPr>
    </w:p>
    <w:p>
      <w:pPr>
        <w:spacing w:line="560" w:lineRule="exact"/>
        <w:rPr>
          <w:rFonts w:asciiTheme="minorEastAsia" w:hAnsiTheme="minorEastAsia" w:eastAsiaTheme="minorEastAsia"/>
          <w:sz w:val="24"/>
          <w:u w:val="single"/>
        </w:rPr>
      </w:pPr>
      <w:r>
        <w:rPr>
          <w:rFonts w:hint="eastAsia" w:asciiTheme="minorEastAsia" w:hAnsiTheme="minorEastAsia" w:eastAsiaTheme="minorEastAsia"/>
          <w:sz w:val="24"/>
        </w:rPr>
        <w:t>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i/>
          <w:sz w:val="24"/>
          <w:u w:val="single"/>
        </w:rPr>
        <w:t>（采购人、采购代理机构）</w:t>
      </w:r>
      <w:r>
        <w:rPr>
          <w:rFonts w:hint="eastAsia" w:asciiTheme="minorEastAsia" w:hAnsiTheme="minorEastAsia" w:eastAsiaTheme="minorEastAsia"/>
          <w:sz w:val="24"/>
          <w:u w:val="single"/>
        </w:rPr>
        <w:t xml:space="preserve">    </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我单位参与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i/>
          <w:sz w:val="24"/>
          <w:u w:val="single"/>
        </w:rPr>
        <w:t>项目名称</w:t>
      </w:r>
      <w:r>
        <w:rPr>
          <w:rFonts w:hint="eastAsia" w:asciiTheme="minorEastAsia" w:hAnsiTheme="minorEastAsia" w:eastAsiaTheme="minorEastAsia"/>
          <w:sz w:val="24"/>
          <w:u w:val="single"/>
        </w:rPr>
        <w:t>）  （项目编号：    ）</w:t>
      </w:r>
      <w:r>
        <w:rPr>
          <w:rFonts w:hint="eastAsia" w:asciiTheme="minorEastAsia" w:hAnsiTheme="minorEastAsia" w:eastAsiaTheme="minorEastAsia"/>
          <w:sz w:val="24"/>
        </w:rPr>
        <w:t>项目的采购活动，现承诺如下：</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1.我单位具有符合采购文件资格要求的财务状况报告。</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2.我单位具有符合采购文件资格要求的依法缴纳税收的相关证明材料。</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3.我单位具有符合采购文件资格要求的依法缴纳社会保障资金的相关证明材料。</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若我单位承诺不实，自愿承担提供虚假材料谋取中标、成交的法律责任。</w:t>
      </w:r>
    </w:p>
    <w:p>
      <w:pPr>
        <w:spacing w:line="560" w:lineRule="exact"/>
        <w:ind w:firstLine="480" w:firstLineChars="200"/>
        <w:rPr>
          <w:rFonts w:asciiTheme="minorEastAsia" w:hAnsiTheme="minorEastAsia" w:eastAsiaTheme="minorEastAsia"/>
          <w:sz w:val="24"/>
        </w:rPr>
      </w:pPr>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承诺供应商（全称并加盖公章）：</w:t>
      </w:r>
      <w:r>
        <w:rPr>
          <w:rFonts w:hint="eastAsia" w:asciiTheme="minorEastAsia" w:hAnsiTheme="minorEastAsia" w:eastAsiaTheme="minorEastAsia"/>
          <w:sz w:val="24"/>
          <w:u w:val="single"/>
        </w:rPr>
        <w:t xml:space="preserve">              </w:t>
      </w:r>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单位负责人或授权代表（签字）：</w:t>
      </w:r>
      <w:r>
        <w:rPr>
          <w:rFonts w:hint="eastAsia" w:asciiTheme="minorEastAsia" w:hAnsiTheme="minorEastAsia" w:eastAsiaTheme="minorEastAsia"/>
          <w:sz w:val="24"/>
          <w:u w:val="single"/>
        </w:rPr>
        <w:t xml:space="preserve">              </w:t>
      </w:r>
    </w:p>
    <w:p>
      <w:pPr>
        <w:spacing w:line="56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日期：</w:t>
      </w:r>
      <w:r>
        <w:rPr>
          <w:rFonts w:hint="eastAsia" w:asciiTheme="minorEastAsia" w:hAnsiTheme="minorEastAsia" w:eastAsiaTheme="minorEastAsia"/>
          <w:sz w:val="24"/>
          <w:u w:val="single"/>
        </w:rPr>
        <w:t xml:space="preserve">              </w:t>
      </w:r>
    </w:p>
    <w:p>
      <w:pPr>
        <w:spacing w:line="560" w:lineRule="exact"/>
        <w:rPr>
          <w:rFonts w:asciiTheme="minorEastAsia" w:hAnsiTheme="minorEastAsia" w:eastAsiaTheme="minorEastAsia"/>
          <w:sz w:val="24"/>
        </w:rPr>
      </w:pP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说明：1.供应商可自行选择是否提供本承诺函，若不提供本承诺函的，应按采购文件要求提供相应的证明材料。</w:t>
      </w:r>
    </w:p>
    <w:p>
      <w:pPr>
        <w:widowControl/>
        <w:spacing w:line="360" w:lineRule="auto"/>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sz w:val="24"/>
        </w:rPr>
        <w:t>2.供应商可删减承诺事项，如删去承诺第1项的，则应按采购文件要求提供财务状况报告。</w:t>
      </w:r>
    </w:p>
    <w:p>
      <w:pPr>
        <w:rPr>
          <w:rFonts w:asciiTheme="minorEastAsia" w:hAnsiTheme="minorEastAsia" w:eastAsiaTheme="minorEastAsia"/>
          <w:kern w:val="0"/>
          <w:sz w:val="24"/>
        </w:rPr>
        <w:sectPr>
          <w:pgSz w:w="11906" w:h="16838"/>
          <w:pgMar w:top="1418" w:right="1418" w:bottom="1418" w:left="1418" w:header="851" w:footer="992" w:gutter="0"/>
          <w:cols w:space="720" w:num="1"/>
          <w:titlePg/>
          <w:docGrid w:linePitch="312" w:charSpace="0"/>
        </w:sectPr>
      </w:pPr>
      <w:r>
        <w:rPr>
          <w:rFonts w:asciiTheme="minorEastAsia" w:hAnsiTheme="minorEastAsia" w:eastAsiaTheme="minorEastAsia"/>
          <w:kern w:val="0"/>
          <w:sz w:val="24"/>
        </w:rPr>
        <w:t> </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三-7、</w:t>
      </w:r>
      <w:r>
        <w:rPr>
          <w:rFonts w:cs="宋体" w:asciiTheme="minorEastAsia" w:hAnsiTheme="minorEastAsia" w:eastAsiaTheme="minorEastAsia"/>
          <w:b/>
          <w:kern w:val="0"/>
          <w:sz w:val="28"/>
          <w:szCs w:val="28"/>
        </w:rPr>
        <w:t>具备履行合同所必需设备和专业技术能力的声明函</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我方具备履行合同所</w:t>
      </w:r>
      <w:r>
        <w:rPr>
          <w:rFonts w:cs="Calibri" w:asciiTheme="minorEastAsia" w:hAnsiTheme="minorEastAsia" w:eastAsiaTheme="minorEastAsia"/>
          <w:kern w:val="0"/>
          <w:sz w:val="24"/>
        </w:rPr>
        <w:t>必需的设备和专业技术能力</w:t>
      </w:r>
      <w:r>
        <w:rPr>
          <w:rFonts w:cs="宋体" w:asciiTheme="minorEastAsia" w:hAnsiTheme="minorEastAsia" w:eastAsiaTheme="minorEastAsia"/>
          <w:kern w:val="0"/>
          <w:sz w:val="24"/>
        </w:rPr>
        <w:t>，否则产生不利后果由我方承担责任。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特此声明。</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三-8、</w:t>
      </w:r>
      <w:r>
        <w:rPr>
          <w:rFonts w:cs="宋体" w:asciiTheme="minorEastAsia" w:hAnsiTheme="minorEastAsia" w:eastAsiaTheme="minorEastAsia"/>
          <w:b/>
          <w:kern w:val="0"/>
          <w:sz w:val="28"/>
          <w:szCs w:val="28"/>
        </w:rPr>
        <w:t>联合体协议（若有）</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兹有</w:t>
      </w:r>
      <w:r>
        <w:rPr>
          <w:rFonts w:cs="宋体" w:asciiTheme="minorEastAsia" w:hAnsiTheme="minorEastAsia" w:eastAsiaTheme="minorEastAsia"/>
          <w:kern w:val="0"/>
          <w:sz w:val="24"/>
          <w:u w:val="single"/>
        </w:rPr>
        <w:t>（填写“联合体中各方的全称”，各方的全称之间请用“、”分割）</w:t>
      </w:r>
      <w:r>
        <w:rPr>
          <w:rFonts w:cs="宋体" w:asciiTheme="minorEastAsia" w:hAnsiTheme="minorEastAsia" w:eastAsiaTheme="minorEastAsia"/>
          <w:kern w:val="0"/>
          <w:sz w:val="24"/>
        </w:rPr>
        <w:t>自愿组成联合体，共同参加</w:t>
      </w:r>
      <w:r>
        <w:rPr>
          <w:rFonts w:cs="宋体" w:asciiTheme="minorEastAsia" w:hAnsiTheme="minorEastAsia" w:eastAsiaTheme="minorEastAsia"/>
          <w:kern w:val="0"/>
          <w:sz w:val="24"/>
          <w:u w:val="single"/>
        </w:rPr>
        <w:t>（填写“项目名称”） </w:t>
      </w:r>
      <w:r>
        <w:rPr>
          <w:rFonts w:cs="宋体" w:asciiTheme="minorEastAsia" w:hAnsiTheme="minorEastAsia" w:eastAsiaTheme="minorEastAsia"/>
          <w:kern w:val="0"/>
          <w:sz w:val="24"/>
        </w:rPr>
        <w:t>项目（</w:t>
      </w:r>
      <w:r>
        <w:rPr>
          <w:rFonts w:hint="eastAsia" w:cs="宋体" w:asciiTheme="minorEastAsia" w:hAnsiTheme="minorEastAsia" w:eastAsiaTheme="minorEastAsia"/>
          <w:kern w:val="0"/>
          <w:sz w:val="24"/>
        </w:rPr>
        <w:t>项目</w:t>
      </w:r>
      <w:r>
        <w:rPr>
          <w:rFonts w:cs="宋体" w:asciiTheme="minorEastAsia" w:hAnsiTheme="minorEastAsia" w:eastAsiaTheme="minorEastAsia"/>
          <w:kern w:val="0"/>
          <w:sz w:val="24"/>
        </w:rPr>
        <w:t>编号：</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）的</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。现就联合体参加本项目</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的有关事宜达成下列协议：</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一、联合体各方应承担的工作和义务具体如下：</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1、牵头方（</w:t>
      </w:r>
      <w:r>
        <w:rPr>
          <w:rFonts w:cs="宋体" w:asciiTheme="minorEastAsia" w:hAnsiTheme="minorEastAsia" w:eastAsiaTheme="minorEastAsia"/>
          <w:kern w:val="0"/>
          <w:sz w:val="24"/>
          <w:u w:val="single"/>
        </w:rPr>
        <w:t>全称</w:t>
      </w:r>
      <w:r>
        <w:rPr>
          <w:rFonts w:cs="宋体" w:asciiTheme="minorEastAsia" w:hAnsiTheme="minorEastAsia" w:eastAsiaTheme="minorEastAsia"/>
          <w:kern w:val="0"/>
          <w:sz w:val="24"/>
        </w:rPr>
        <w:t>）：</w:t>
      </w:r>
      <w:r>
        <w:rPr>
          <w:rFonts w:cs="宋体" w:asciiTheme="minorEastAsia" w:hAnsiTheme="minorEastAsia" w:eastAsiaTheme="minorEastAsia"/>
          <w:kern w:val="0"/>
          <w:sz w:val="24"/>
          <w:u w:val="single"/>
        </w:rPr>
        <w:t> （填写“工作及义务的具体内容”）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2、成员方：</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2.1</w:t>
      </w:r>
      <w:r>
        <w:rPr>
          <w:rFonts w:cs="宋体" w:asciiTheme="minorEastAsia" w:hAnsiTheme="minorEastAsia" w:eastAsiaTheme="minorEastAsia"/>
          <w:kern w:val="0"/>
          <w:sz w:val="24"/>
          <w:u w:val="single"/>
        </w:rPr>
        <w:t>（成员一的全称）</w:t>
      </w:r>
      <w:r>
        <w:rPr>
          <w:rFonts w:cs="宋体" w:asciiTheme="minorEastAsia" w:hAnsiTheme="minorEastAsia" w:eastAsiaTheme="minorEastAsia"/>
          <w:kern w:val="0"/>
          <w:sz w:val="24"/>
        </w:rPr>
        <w:t>：</w:t>
      </w:r>
      <w:r>
        <w:rPr>
          <w:rFonts w:cs="宋体" w:asciiTheme="minorEastAsia" w:hAnsiTheme="minorEastAsia" w:eastAsiaTheme="minorEastAsia"/>
          <w:kern w:val="0"/>
          <w:sz w:val="24"/>
          <w:u w:val="single"/>
        </w:rPr>
        <w:t> （填写“工作及义务的具体内容”） </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w:t>
      </w: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【注：若承担的工作有资质要求的，须由具有该资质的成员方承担】</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二、联合体各方约定：</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1、由</w:t>
      </w:r>
      <w:r>
        <w:rPr>
          <w:rFonts w:cs="宋体" w:asciiTheme="minorEastAsia" w:hAnsiTheme="minorEastAsia" w:eastAsiaTheme="minorEastAsia"/>
          <w:kern w:val="0"/>
          <w:sz w:val="24"/>
          <w:u w:val="single"/>
        </w:rPr>
        <w:t>（填写“牵头方的全称”）</w:t>
      </w:r>
      <w:r>
        <w:rPr>
          <w:rFonts w:cs="宋体" w:asciiTheme="minorEastAsia" w:hAnsiTheme="minorEastAsia" w:eastAsiaTheme="minorEastAsia"/>
          <w:kern w:val="0"/>
          <w:sz w:val="24"/>
        </w:rPr>
        <w:t>代表联合体办理参加本项目</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的有关事宜（包括但不限于：获取采购文件、派出供应商代表、提交</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文件及参加</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、澄清等），在此过程中，供应商代表签字的一切文件和处理结果，联合体均予以认可并对此承担责任。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2、联合体各方约定由</w:t>
      </w:r>
      <w:r>
        <w:rPr>
          <w:rFonts w:cs="宋体" w:asciiTheme="minorEastAsia" w:hAnsiTheme="minorEastAsia" w:eastAsiaTheme="minorEastAsia"/>
          <w:kern w:val="0"/>
          <w:sz w:val="24"/>
          <w:u w:val="single"/>
        </w:rPr>
        <w:t>（填写“</w:t>
      </w:r>
      <w:r>
        <w:rPr>
          <w:rFonts w:hint="eastAsia" w:cs="宋体" w:asciiTheme="minorEastAsia" w:hAnsiTheme="minorEastAsia" w:eastAsiaTheme="minorEastAsia"/>
          <w:kern w:val="0"/>
          <w:sz w:val="24"/>
          <w:u w:val="single"/>
        </w:rPr>
        <w:t>公司</w:t>
      </w:r>
      <w:r>
        <w:rPr>
          <w:rFonts w:cs="宋体" w:asciiTheme="minorEastAsia" w:hAnsiTheme="minorEastAsia" w:eastAsiaTheme="minorEastAsia"/>
          <w:kern w:val="0"/>
          <w:sz w:val="24"/>
          <w:u w:val="single"/>
        </w:rPr>
        <w:t>全称”）</w:t>
      </w:r>
      <w:r>
        <w:rPr>
          <w:rFonts w:cs="宋体" w:asciiTheme="minorEastAsia" w:hAnsiTheme="minorEastAsia" w:eastAsiaTheme="minorEastAsia"/>
          <w:kern w:val="0"/>
          <w:sz w:val="24"/>
        </w:rPr>
        <w:t>代表联合体办理保证金事宜。</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三、若</w:t>
      </w:r>
      <w:r>
        <w:rPr>
          <w:rFonts w:hint="eastAsia" w:cs="宋体" w:asciiTheme="minorEastAsia" w:hAnsiTheme="minorEastAsia" w:eastAsiaTheme="minorEastAsia"/>
          <w:kern w:val="0"/>
          <w:sz w:val="24"/>
        </w:rPr>
        <w:t>成交</w:t>
      </w:r>
      <w:r>
        <w:rPr>
          <w:rFonts w:cs="宋体" w:asciiTheme="minorEastAsia" w:hAnsiTheme="minorEastAsia" w:eastAsiaTheme="minorEastAsia"/>
          <w:kern w:val="0"/>
          <w:sz w:val="24"/>
        </w:rPr>
        <w:t>，牵头方将代表联合体与采购人就合同签订事宜进行协商；若协商一致，则联合体各方将共同与采购人签订采购合同，并就采购合同约定的事项对采购人承担连带责任。</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四、本协议自签署之日起生效，采购合同履行完毕后自动失效。</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五、本协议一式</w:t>
      </w:r>
      <w:r>
        <w:rPr>
          <w:rFonts w:cs="宋体" w:asciiTheme="minorEastAsia" w:hAnsiTheme="minorEastAsia" w:eastAsiaTheme="minorEastAsia"/>
          <w:kern w:val="0"/>
          <w:sz w:val="24"/>
          <w:u w:val="single"/>
        </w:rPr>
        <w:t>（填写具体份数）</w:t>
      </w:r>
      <w:r>
        <w:rPr>
          <w:rFonts w:cs="宋体" w:asciiTheme="minorEastAsia" w:hAnsiTheme="minorEastAsia" w:eastAsiaTheme="minorEastAsia"/>
          <w:kern w:val="0"/>
          <w:sz w:val="24"/>
        </w:rPr>
        <w:t>份，联合体各方各执一份，</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文件中提交一份。</w:t>
      </w:r>
    </w:p>
    <w:p>
      <w:pPr>
        <w:widowControl/>
        <w:spacing w:line="360" w:lineRule="auto"/>
        <w:ind w:firstLine="480" w:firstLineChars="200"/>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（以下无正文）</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牵头方：</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法定代表人或其委托代理人：</w:t>
      </w:r>
      <w:r>
        <w:rPr>
          <w:rFonts w:cs="宋体" w:asciiTheme="minorEastAsia" w:hAnsiTheme="minorEastAsia" w:eastAsiaTheme="minorEastAsia"/>
          <w:kern w:val="0"/>
          <w:sz w:val="24"/>
          <w:u w:val="single"/>
        </w:rPr>
        <w:t>  （签字或盖章）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成员一：</w:t>
      </w:r>
      <w:r>
        <w:rPr>
          <w:rFonts w:cs="宋体" w:asciiTheme="minorEastAsia" w:hAnsiTheme="minorEastAsia" w:eastAsiaTheme="minorEastAsia"/>
          <w:kern w:val="0"/>
          <w:sz w:val="24"/>
          <w:u w:val="single"/>
        </w:rPr>
        <w:t>（全称并加盖成员一的单位公章）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法定代表人或其委托代理人：</w:t>
      </w:r>
      <w:r>
        <w:rPr>
          <w:rFonts w:cs="宋体" w:asciiTheme="minorEastAsia" w:hAnsiTheme="minorEastAsia" w:eastAsiaTheme="minorEastAsia"/>
          <w:kern w:val="0"/>
          <w:sz w:val="24"/>
          <w:u w:val="single"/>
        </w:rPr>
        <w:t>  （签字或盖章）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成员</w:t>
      </w:r>
      <w:r>
        <w:rPr>
          <w:rFonts w:cs="宋体" w:asciiTheme="minorEastAsia" w:hAnsiTheme="minorEastAsia" w:eastAsiaTheme="minorEastAsia"/>
          <w:kern w:val="0"/>
          <w:sz w:val="24"/>
        </w:rPr>
        <w:t>**：</w:t>
      </w:r>
      <w:r>
        <w:rPr>
          <w:rFonts w:cs="宋体" w:asciiTheme="minorEastAsia" w:hAnsiTheme="minorEastAsia" w:eastAsiaTheme="minorEastAsia"/>
          <w:kern w:val="0"/>
          <w:sz w:val="24"/>
          <w:u w:val="single"/>
        </w:rPr>
        <w:t>（全称并加盖成员**的单位公章）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法定代表人或其委托代理人：</w:t>
      </w:r>
      <w:r>
        <w:rPr>
          <w:rFonts w:cs="宋体" w:asciiTheme="minorEastAsia" w:hAnsiTheme="minorEastAsia" w:eastAsiaTheme="minorEastAsia"/>
          <w:kern w:val="0"/>
          <w:sz w:val="24"/>
          <w:u w:val="single"/>
        </w:rPr>
        <w:t>  （签字或盖章）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right"/>
        <w:rPr>
          <w:rFonts w:cs="宋体" w:asciiTheme="minorEastAsia" w:hAnsiTheme="minorEastAsia" w:eastAsiaTheme="minorEastAsia"/>
          <w:kern w:val="0"/>
          <w:sz w:val="24"/>
        </w:rPr>
      </w:pPr>
      <w:r>
        <w:rPr>
          <w:rFonts w:cs="宋体" w:asciiTheme="minorEastAsia" w:hAnsiTheme="minorEastAsia" w:eastAsiaTheme="minorEastAsia"/>
          <w:kern w:val="0"/>
          <w:sz w:val="24"/>
        </w:rPr>
        <w:t>签署日期：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1、谈判文件接受联合体</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且供应商为联合体的，供应商应提供本协议；否则无须提供。</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2、本协议由委托代理人签字或盖章的，应按照本章载明的格式提供“单位负责人授权书”。</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3、纸质</w:t>
      </w:r>
      <w:r>
        <w:rPr>
          <w:rFonts w:hint="eastAsia" w:cs="宋体" w:asciiTheme="minorEastAsia" w:hAnsiTheme="minorEastAsia" w:eastAsiaTheme="minorEastAsia"/>
          <w:kern w:val="0"/>
          <w:sz w:val="24"/>
        </w:rPr>
        <w:t>响应</w:t>
      </w:r>
      <w:r>
        <w:rPr>
          <w:rFonts w:cs="宋体" w:asciiTheme="minorEastAsia" w:hAnsiTheme="minorEastAsia" w:eastAsiaTheme="minorEastAsia"/>
          <w:kern w:val="0"/>
          <w:sz w:val="24"/>
        </w:rPr>
        <w:t>文件正本中的本协议（若有）应为原件。</w:t>
      </w:r>
    </w:p>
    <w:p>
      <w:pPr>
        <w:rPr>
          <w:kern w:val="0"/>
        </w:rPr>
        <w:sectPr>
          <w:pgSz w:w="11906" w:h="16838"/>
          <w:pgMar w:top="1418" w:right="1418" w:bottom="1418" w:left="1418" w:header="851" w:footer="992" w:gutter="0"/>
          <w:cols w:space="720" w:num="1"/>
          <w:titlePg/>
          <w:docGrid w:linePitch="312" w:charSpace="0"/>
        </w:sectPr>
      </w:pPr>
      <w:r>
        <w:rPr>
          <w:kern w:val="0"/>
        </w:rPr>
        <w:t> </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三-9、</w:t>
      </w:r>
      <w:r>
        <w:rPr>
          <w:rFonts w:cs="宋体" w:asciiTheme="minorEastAsia" w:hAnsiTheme="minorEastAsia" w:eastAsiaTheme="minorEastAsia"/>
          <w:b/>
          <w:kern w:val="0"/>
          <w:sz w:val="28"/>
          <w:szCs w:val="28"/>
        </w:rPr>
        <w:t>中小企业声明函</w:t>
      </w:r>
    </w:p>
    <w:p>
      <w:pPr>
        <w:spacing w:line="360" w:lineRule="auto"/>
        <w:jc w:val="center"/>
        <w:rPr>
          <w:sz w:val="24"/>
        </w:rPr>
      </w:pPr>
      <w:r>
        <w:rPr>
          <w:sz w:val="24"/>
        </w:rPr>
        <w:t>（专门面向中小企业</w:t>
      </w:r>
      <w:r>
        <w:rPr>
          <w:rFonts w:hint="eastAsia"/>
          <w:sz w:val="24"/>
        </w:rPr>
        <w:t>采购</w:t>
      </w:r>
      <w:r>
        <w:rPr>
          <w:sz w:val="24"/>
        </w:rPr>
        <w:t>项目适用）</w:t>
      </w:r>
    </w:p>
    <w:p>
      <w:pPr>
        <w:spacing w:beforeLines="100" w:afterLines="100"/>
        <w:jc w:val="center"/>
        <w:rPr>
          <w:rFonts w:ascii="宋体" w:hAnsi="宋体"/>
          <w:b/>
          <w:spacing w:val="6"/>
          <w:sz w:val="32"/>
          <w:szCs w:val="32"/>
        </w:rPr>
      </w:pPr>
      <w:r>
        <w:rPr>
          <w:rFonts w:hint="eastAsia" w:ascii="宋体" w:hAnsi="宋体"/>
          <w:b/>
          <w:spacing w:val="6"/>
          <w:sz w:val="32"/>
          <w:szCs w:val="32"/>
        </w:rPr>
        <w:t>中小企业声明函（货物）</w:t>
      </w:r>
    </w:p>
    <w:p>
      <w:pPr>
        <w:spacing w:line="360" w:lineRule="auto"/>
        <w:ind w:firstLine="480" w:firstLineChars="200"/>
        <w:rPr>
          <w:rFonts w:ascii="宋体" w:hAnsi="宋体"/>
          <w:sz w:val="24"/>
          <w:szCs w:val="32"/>
          <w:highlight w:val="none"/>
        </w:rPr>
      </w:pPr>
      <w:r>
        <w:rPr>
          <w:rFonts w:hint="eastAsia" w:ascii="宋体" w:hAnsi="宋体"/>
          <w:sz w:val="24"/>
          <w:szCs w:val="32"/>
        </w:rPr>
        <w:t>本公司（联合体）郑重声明，根据《政府采购促进中小企业发展管理办法》（财库〔2020〕46号）的规定，</w:t>
      </w:r>
      <w:r>
        <w:rPr>
          <w:rFonts w:hint="eastAsia" w:ascii="宋体" w:hAnsi="宋体"/>
          <w:sz w:val="24"/>
          <w:szCs w:val="32"/>
          <w:highlight w:val="none"/>
        </w:rPr>
        <w:t>本公司（联合体）参加【厦门海洋职业技术学院】的【厦门海洋职业技术学院水产品加工实训室扩建】采购活动，属于【工业】行业，提供的货物全部由符合政策要求的中小企业制造。相关企业（含联合体中的中小企业、签订分包意向协议的中小企业） 的具体情况如下：</w:t>
      </w:r>
    </w:p>
    <w:tbl>
      <w:tblPr>
        <w:tblStyle w:val="120"/>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586"/>
        <w:gridCol w:w="732"/>
        <w:gridCol w:w="932"/>
        <w:gridCol w:w="936"/>
        <w:gridCol w:w="1084"/>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ascii="宋体" w:hAnsi="宋体"/>
                <w:sz w:val="24"/>
                <w:szCs w:val="32"/>
                <w:highlight w:val="none"/>
              </w:rPr>
            </w:pPr>
            <w:r>
              <w:rPr>
                <w:rFonts w:ascii="宋体" w:hAnsi="宋体"/>
                <w:sz w:val="24"/>
                <w:szCs w:val="32"/>
                <w:highlight w:val="none"/>
              </w:rPr>
              <w:t>序号</w:t>
            </w:r>
          </w:p>
        </w:tc>
        <w:tc>
          <w:tcPr>
            <w:tcW w:w="1586" w:type="dxa"/>
            <w:vAlign w:val="center"/>
          </w:tcPr>
          <w:p>
            <w:pPr>
              <w:spacing w:line="360" w:lineRule="auto"/>
              <w:jc w:val="center"/>
              <w:rPr>
                <w:rFonts w:ascii="宋体" w:hAnsi="宋体"/>
                <w:sz w:val="24"/>
                <w:szCs w:val="32"/>
                <w:highlight w:val="none"/>
              </w:rPr>
            </w:pPr>
            <w:r>
              <w:rPr>
                <w:rFonts w:hint="eastAsia" w:ascii="宋体" w:hAnsi="宋体"/>
                <w:sz w:val="24"/>
                <w:szCs w:val="32"/>
                <w:highlight w:val="none"/>
              </w:rPr>
              <w:t>标的名称</w:t>
            </w:r>
          </w:p>
        </w:tc>
        <w:tc>
          <w:tcPr>
            <w:tcW w:w="732" w:type="dxa"/>
            <w:vAlign w:val="center"/>
          </w:tcPr>
          <w:p>
            <w:pPr>
              <w:spacing w:line="360" w:lineRule="auto"/>
              <w:jc w:val="center"/>
              <w:rPr>
                <w:rFonts w:ascii="宋体" w:hAnsi="宋体"/>
                <w:sz w:val="24"/>
                <w:szCs w:val="32"/>
                <w:highlight w:val="none"/>
              </w:rPr>
            </w:pPr>
            <w:r>
              <w:rPr>
                <w:rFonts w:ascii="宋体" w:hAnsi="宋体"/>
                <w:sz w:val="24"/>
                <w:szCs w:val="32"/>
                <w:highlight w:val="none"/>
              </w:rPr>
              <w:t>行业</w:t>
            </w:r>
          </w:p>
        </w:tc>
        <w:tc>
          <w:tcPr>
            <w:tcW w:w="932" w:type="dxa"/>
            <w:vAlign w:val="center"/>
          </w:tcPr>
          <w:p>
            <w:pPr>
              <w:spacing w:line="360" w:lineRule="auto"/>
              <w:jc w:val="center"/>
              <w:rPr>
                <w:rFonts w:ascii="宋体" w:hAnsi="宋体"/>
                <w:sz w:val="24"/>
                <w:szCs w:val="32"/>
                <w:highlight w:val="none"/>
              </w:rPr>
            </w:pPr>
            <w:r>
              <w:rPr>
                <w:rFonts w:hint="eastAsia" w:ascii="宋体" w:hAnsi="宋体"/>
                <w:sz w:val="24"/>
                <w:szCs w:val="32"/>
                <w:highlight w:val="none"/>
              </w:rPr>
              <w:t>制造商全称</w:t>
            </w:r>
          </w:p>
        </w:tc>
        <w:tc>
          <w:tcPr>
            <w:tcW w:w="936" w:type="dxa"/>
            <w:vAlign w:val="center"/>
          </w:tcPr>
          <w:p>
            <w:pPr>
              <w:spacing w:line="360" w:lineRule="auto"/>
              <w:jc w:val="center"/>
              <w:rPr>
                <w:rFonts w:ascii="宋体" w:hAnsi="宋体"/>
                <w:sz w:val="24"/>
                <w:szCs w:val="32"/>
                <w:highlight w:val="none"/>
              </w:rPr>
            </w:pPr>
            <w:r>
              <w:rPr>
                <w:rFonts w:hint="eastAsia" w:ascii="宋体" w:hAnsi="宋体"/>
                <w:sz w:val="24"/>
                <w:szCs w:val="32"/>
                <w:highlight w:val="none"/>
              </w:rPr>
              <w:t>从业</w:t>
            </w:r>
          </w:p>
          <w:p>
            <w:pPr>
              <w:spacing w:line="360" w:lineRule="auto"/>
              <w:jc w:val="center"/>
              <w:rPr>
                <w:rFonts w:ascii="宋体" w:hAnsi="宋体"/>
                <w:sz w:val="24"/>
                <w:szCs w:val="32"/>
                <w:highlight w:val="none"/>
              </w:rPr>
            </w:pPr>
            <w:r>
              <w:rPr>
                <w:rFonts w:hint="eastAsia" w:ascii="宋体" w:hAnsi="宋体"/>
                <w:sz w:val="24"/>
                <w:szCs w:val="32"/>
                <w:highlight w:val="none"/>
              </w:rPr>
              <w:t>人员</w:t>
            </w:r>
          </w:p>
          <w:p>
            <w:pPr>
              <w:spacing w:line="360" w:lineRule="auto"/>
              <w:jc w:val="center"/>
              <w:rPr>
                <w:rFonts w:ascii="宋体" w:hAnsi="宋体"/>
                <w:sz w:val="24"/>
                <w:szCs w:val="32"/>
                <w:highlight w:val="none"/>
              </w:rPr>
            </w:pPr>
            <w:r>
              <w:rPr>
                <w:rFonts w:hint="eastAsia" w:ascii="宋体" w:hAnsi="宋体"/>
                <w:sz w:val="24"/>
                <w:szCs w:val="32"/>
                <w:highlight w:val="none"/>
              </w:rPr>
              <w:t>（人）</w:t>
            </w:r>
          </w:p>
        </w:tc>
        <w:tc>
          <w:tcPr>
            <w:tcW w:w="1084" w:type="dxa"/>
            <w:vAlign w:val="center"/>
          </w:tcPr>
          <w:p>
            <w:pPr>
              <w:spacing w:line="360" w:lineRule="auto"/>
              <w:jc w:val="center"/>
              <w:rPr>
                <w:rFonts w:ascii="宋体" w:hAnsi="宋体"/>
                <w:sz w:val="24"/>
                <w:szCs w:val="32"/>
                <w:highlight w:val="none"/>
              </w:rPr>
            </w:pPr>
            <w:r>
              <w:rPr>
                <w:rFonts w:hint="eastAsia" w:ascii="宋体" w:hAnsi="宋体"/>
                <w:sz w:val="24"/>
                <w:szCs w:val="32"/>
                <w:highlight w:val="none"/>
              </w:rPr>
              <w:t>营业</w:t>
            </w:r>
          </w:p>
          <w:p>
            <w:pPr>
              <w:spacing w:line="360" w:lineRule="auto"/>
              <w:jc w:val="center"/>
              <w:rPr>
                <w:rFonts w:ascii="宋体" w:hAnsi="宋体"/>
                <w:sz w:val="24"/>
                <w:szCs w:val="32"/>
                <w:highlight w:val="none"/>
              </w:rPr>
            </w:pPr>
            <w:r>
              <w:rPr>
                <w:rFonts w:hint="eastAsia" w:ascii="宋体" w:hAnsi="宋体"/>
                <w:sz w:val="24"/>
                <w:szCs w:val="32"/>
                <w:highlight w:val="none"/>
              </w:rPr>
              <w:t>收入</w:t>
            </w:r>
          </w:p>
          <w:p>
            <w:pPr>
              <w:spacing w:line="360" w:lineRule="auto"/>
              <w:jc w:val="center"/>
              <w:rPr>
                <w:rFonts w:ascii="宋体" w:hAnsi="宋体"/>
                <w:sz w:val="24"/>
                <w:szCs w:val="32"/>
                <w:highlight w:val="none"/>
              </w:rPr>
            </w:pPr>
            <w:r>
              <w:rPr>
                <w:rFonts w:hint="eastAsia" w:ascii="宋体" w:hAnsi="宋体"/>
                <w:sz w:val="24"/>
                <w:szCs w:val="32"/>
                <w:highlight w:val="none"/>
              </w:rPr>
              <w:t>（万元）</w:t>
            </w:r>
          </w:p>
        </w:tc>
        <w:tc>
          <w:tcPr>
            <w:tcW w:w="1134" w:type="dxa"/>
            <w:vAlign w:val="center"/>
          </w:tcPr>
          <w:p>
            <w:pPr>
              <w:spacing w:line="360" w:lineRule="auto"/>
              <w:jc w:val="center"/>
              <w:rPr>
                <w:rFonts w:ascii="宋体" w:hAnsi="宋体"/>
                <w:sz w:val="24"/>
                <w:szCs w:val="32"/>
                <w:highlight w:val="none"/>
              </w:rPr>
            </w:pPr>
            <w:r>
              <w:rPr>
                <w:rFonts w:hint="eastAsia" w:ascii="宋体" w:hAnsi="宋体"/>
                <w:sz w:val="24"/>
                <w:szCs w:val="32"/>
                <w:highlight w:val="none"/>
              </w:rPr>
              <w:t>资产</w:t>
            </w:r>
          </w:p>
          <w:p>
            <w:pPr>
              <w:spacing w:line="360" w:lineRule="auto"/>
              <w:jc w:val="center"/>
              <w:rPr>
                <w:rFonts w:ascii="宋体" w:hAnsi="宋体"/>
                <w:sz w:val="24"/>
                <w:szCs w:val="32"/>
                <w:highlight w:val="none"/>
              </w:rPr>
            </w:pPr>
            <w:r>
              <w:rPr>
                <w:rFonts w:hint="eastAsia" w:ascii="宋体" w:hAnsi="宋体"/>
                <w:sz w:val="24"/>
                <w:szCs w:val="32"/>
                <w:highlight w:val="none"/>
              </w:rPr>
              <w:t>总额</w:t>
            </w:r>
          </w:p>
          <w:p>
            <w:pPr>
              <w:spacing w:line="360" w:lineRule="auto"/>
              <w:jc w:val="center"/>
              <w:rPr>
                <w:rFonts w:ascii="宋体" w:hAnsi="宋体"/>
                <w:sz w:val="24"/>
                <w:szCs w:val="32"/>
                <w:highlight w:val="none"/>
              </w:rPr>
            </w:pPr>
            <w:r>
              <w:rPr>
                <w:rFonts w:hint="eastAsia" w:ascii="宋体" w:hAnsi="宋体"/>
                <w:sz w:val="24"/>
                <w:szCs w:val="32"/>
                <w:highlight w:val="none"/>
              </w:rPr>
              <w:t>（万元）</w:t>
            </w:r>
          </w:p>
        </w:tc>
        <w:tc>
          <w:tcPr>
            <w:tcW w:w="2268" w:type="dxa"/>
            <w:vAlign w:val="center"/>
          </w:tcPr>
          <w:p>
            <w:pPr>
              <w:spacing w:line="360" w:lineRule="auto"/>
              <w:jc w:val="center"/>
              <w:rPr>
                <w:rFonts w:ascii="宋体" w:hAnsi="宋体"/>
                <w:sz w:val="24"/>
                <w:szCs w:val="32"/>
                <w:highlight w:val="none"/>
              </w:rPr>
            </w:pPr>
            <w:r>
              <w:rPr>
                <w:rFonts w:ascii="宋体" w:hAnsi="宋体"/>
                <w:sz w:val="24"/>
                <w:szCs w:val="32"/>
                <w:highlight w:val="none"/>
              </w:rPr>
              <w:t>企业类型</w:t>
            </w:r>
          </w:p>
          <w:p>
            <w:pPr>
              <w:spacing w:line="360" w:lineRule="auto"/>
              <w:jc w:val="center"/>
              <w:rPr>
                <w:rFonts w:ascii="宋体" w:hAnsi="宋体"/>
                <w:sz w:val="24"/>
                <w:szCs w:val="32"/>
                <w:highlight w:val="none"/>
              </w:rPr>
            </w:pPr>
            <w:r>
              <w:rPr>
                <w:rFonts w:hint="eastAsia" w:ascii="宋体" w:hAnsi="宋体"/>
                <w:sz w:val="24"/>
                <w:szCs w:val="32"/>
                <w:highlight w:val="none"/>
              </w:rPr>
              <w:t>（根据划型标准填写中型企业或小型企业或微型企业）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1</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分光测色计</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2</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悬臂式电动数显搅拌器</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3</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圆周摇床</w:t>
            </w:r>
          </w:p>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（脱色摇床）</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4</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恒温金属浴</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5</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实验型真空油炸机</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6</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鱼肉采肉机</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7</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鱼浆精滤机</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8</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斩拌机</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9</w:t>
            </w:r>
          </w:p>
        </w:tc>
        <w:tc>
          <w:tcPr>
            <w:tcW w:w="1586" w:type="dxa"/>
            <w:vAlign w:val="center"/>
          </w:tcPr>
          <w:p>
            <w:pPr>
              <w:spacing w:line="360" w:lineRule="auto"/>
              <w:jc w:val="center"/>
              <w:rPr>
                <w:rFonts w:hint="eastAsia" w:ascii="宋体" w:hAnsi="宋体" w:cs="Times New Roman"/>
                <w:sz w:val="24"/>
                <w:szCs w:val="32"/>
                <w:highlight w:val="none"/>
                <w:lang w:val="en-US" w:eastAsia="zh-CN"/>
              </w:rPr>
            </w:pPr>
            <w:r>
              <w:rPr>
                <w:rFonts w:hint="eastAsia" w:ascii="宋体" w:hAnsi="宋体" w:cs="Times New Roman"/>
                <w:sz w:val="24"/>
                <w:szCs w:val="32"/>
                <w:highlight w:val="none"/>
                <w:lang w:val="en-US" w:eastAsia="zh-CN"/>
              </w:rPr>
              <w:t>包心鱼丸/</w:t>
            </w:r>
          </w:p>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肉丸机</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10</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自动封罐机</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11</w:t>
            </w:r>
          </w:p>
        </w:tc>
        <w:tc>
          <w:tcPr>
            <w:tcW w:w="1586"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lang w:val="en-US" w:eastAsia="zh-CN"/>
              </w:rPr>
              <w:t>制冰机</w:t>
            </w:r>
          </w:p>
        </w:tc>
        <w:tc>
          <w:tcPr>
            <w:tcW w:w="732" w:type="dxa"/>
            <w:vAlign w:val="center"/>
          </w:tcPr>
          <w:p>
            <w:pPr>
              <w:spacing w:line="360" w:lineRule="auto"/>
              <w:jc w:val="center"/>
              <w:rPr>
                <w:rFonts w:hint="eastAsia" w:ascii="宋体" w:hAnsi="宋体" w:cs="Times New Roman"/>
                <w:sz w:val="24"/>
                <w:szCs w:val="32"/>
                <w:highlight w:val="none"/>
              </w:rPr>
            </w:pPr>
            <w:r>
              <w:rPr>
                <w:rFonts w:hint="eastAsia" w:ascii="宋体" w:hAnsi="宋体" w:cs="Times New Roman"/>
                <w:sz w:val="24"/>
                <w:szCs w:val="32"/>
                <w:highlight w:val="none"/>
              </w:rPr>
              <w:t>工业</w:t>
            </w:r>
          </w:p>
        </w:tc>
        <w:tc>
          <w:tcPr>
            <w:tcW w:w="932" w:type="dxa"/>
            <w:vAlign w:val="center"/>
          </w:tcPr>
          <w:p>
            <w:pPr>
              <w:spacing w:line="360" w:lineRule="auto"/>
              <w:jc w:val="center"/>
              <w:rPr>
                <w:rFonts w:ascii="宋体" w:hAnsi="宋体"/>
                <w:sz w:val="24"/>
                <w:szCs w:val="32"/>
                <w:highlight w:val="none"/>
              </w:rPr>
            </w:pPr>
          </w:p>
        </w:tc>
        <w:tc>
          <w:tcPr>
            <w:tcW w:w="936" w:type="dxa"/>
            <w:vAlign w:val="center"/>
          </w:tcPr>
          <w:p>
            <w:pPr>
              <w:spacing w:line="360" w:lineRule="auto"/>
              <w:jc w:val="center"/>
              <w:rPr>
                <w:rFonts w:ascii="宋体" w:hAnsi="宋体"/>
                <w:sz w:val="24"/>
                <w:szCs w:val="32"/>
                <w:highlight w:val="none"/>
              </w:rPr>
            </w:pPr>
          </w:p>
        </w:tc>
        <w:tc>
          <w:tcPr>
            <w:tcW w:w="1084" w:type="dxa"/>
            <w:vAlign w:val="center"/>
          </w:tcPr>
          <w:p>
            <w:pPr>
              <w:spacing w:line="360" w:lineRule="auto"/>
              <w:jc w:val="center"/>
              <w:rPr>
                <w:rFonts w:ascii="宋体" w:hAnsi="宋体"/>
                <w:sz w:val="24"/>
                <w:szCs w:val="32"/>
                <w:highlight w:val="none"/>
              </w:rPr>
            </w:pPr>
          </w:p>
        </w:tc>
        <w:tc>
          <w:tcPr>
            <w:tcW w:w="1134" w:type="dxa"/>
            <w:vAlign w:val="center"/>
          </w:tcPr>
          <w:p>
            <w:pPr>
              <w:spacing w:line="360" w:lineRule="auto"/>
              <w:jc w:val="center"/>
              <w:rPr>
                <w:rFonts w:ascii="宋体" w:hAnsi="宋体"/>
                <w:sz w:val="24"/>
                <w:szCs w:val="32"/>
                <w:highlight w:val="none"/>
              </w:rPr>
            </w:pPr>
          </w:p>
        </w:tc>
        <w:tc>
          <w:tcPr>
            <w:tcW w:w="2268" w:type="dxa"/>
            <w:vAlign w:val="center"/>
          </w:tcPr>
          <w:p>
            <w:pPr>
              <w:spacing w:line="360" w:lineRule="auto"/>
              <w:jc w:val="center"/>
              <w:rPr>
                <w:rFonts w:ascii="宋体" w:hAnsi="宋体"/>
                <w:sz w:val="24"/>
                <w:szCs w:val="32"/>
                <w:highlight w:val="none"/>
              </w:rPr>
            </w:pPr>
          </w:p>
        </w:tc>
      </w:tr>
    </w:tbl>
    <w:p>
      <w:pPr>
        <w:spacing w:line="360" w:lineRule="auto"/>
        <w:ind w:firstLine="480" w:firstLineChars="200"/>
        <w:rPr>
          <w:rFonts w:ascii="宋体" w:hAnsi="宋体"/>
          <w:sz w:val="24"/>
          <w:szCs w:val="32"/>
          <w:highlight w:val="none"/>
        </w:rPr>
      </w:pPr>
      <w:r>
        <w:rPr>
          <w:rFonts w:hint="eastAsia" w:ascii="宋体" w:hAnsi="宋体"/>
          <w:sz w:val="24"/>
          <w:szCs w:val="32"/>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sz w:val="24"/>
          <w:szCs w:val="32"/>
          <w:highlight w:val="none"/>
        </w:rPr>
      </w:pPr>
      <w:r>
        <w:rPr>
          <w:rFonts w:hint="eastAsia" w:ascii="宋体" w:hAnsi="宋体"/>
          <w:sz w:val="24"/>
          <w:szCs w:val="32"/>
          <w:highlight w:val="none"/>
        </w:rPr>
        <w:t>本企业对上述声明内容的真实性负责。如有虚假，将依法承担相应责任。</w:t>
      </w:r>
    </w:p>
    <w:p>
      <w:pPr>
        <w:ind w:firstLine="4080" w:firstLineChars="1700"/>
        <w:rPr>
          <w:rFonts w:ascii="宋体" w:hAnsi="宋体"/>
          <w:sz w:val="24"/>
          <w:szCs w:val="32"/>
          <w:highlight w:val="none"/>
          <w:u w:val="single"/>
        </w:rPr>
      </w:pPr>
      <w:r>
        <w:rPr>
          <w:rFonts w:hint="eastAsia" w:ascii="宋体" w:hAnsi="宋体"/>
          <w:sz w:val="24"/>
          <w:szCs w:val="32"/>
          <w:highlight w:val="none"/>
        </w:rPr>
        <w:t>企业名称（盖章）：</w:t>
      </w:r>
      <w:r>
        <w:rPr>
          <w:rFonts w:hint="eastAsia" w:ascii="宋体" w:hAnsi="宋体"/>
          <w:sz w:val="24"/>
          <w:szCs w:val="32"/>
          <w:highlight w:val="none"/>
          <w:u w:val="single"/>
        </w:rPr>
        <w:t xml:space="preserve">        </w:t>
      </w:r>
    </w:p>
    <w:p>
      <w:pPr>
        <w:ind w:firstLine="4080" w:firstLineChars="1700"/>
        <w:rPr>
          <w:rFonts w:ascii="宋体" w:hAnsi="宋体"/>
          <w:sz w:val="24"/>
          <w:szCs w:val="32"/>
          <w:highlight w:val="none"/>
          <w:u w:val="single"/>
        </w:rPr>
      </w:pPr>
      <w:r>
        <w:rPr>
          <w:rFonts w:hint="eastAsia" w:ascii="宋体" w:hAnsi="宋体"/>
          <w:sz w:val="24"/>
          <w:szCs w:val="32"/>
          <w:highlight w:val="none"/>
        </w:rPr>
        <w:t>日期：</w:t>
      </w:r>
      <w:r>
        <w:rPr>
          <w:rFonts w:hint="eastAsia" w:ascii="宋体" w:hAnsi="宋体"/>
          <w:sz w:val="24"/>
          <w:szCs w:val="32"/>
          <w:highlight w:val="none"/>
          <w:u w:val="single"/>
        </w:rPr>
        <w:t xml:space="preserve">                   </w:t>
      </w:r>
    </w:p>
    <w:p>
      <w:pPr>
        <w:spacing w:line="360" w:lineRule="auto"/>
        <w:rPr>
          <w:rFonts w:ascii="宋体" w:hAnsi="宋体"/>
          <w:sz w:val="24"/>
          <w:highlight w:val="none"/>
        </w:rPr>
      </w:pPr>
      <w:r>
        <w:rPr>
          <w:rFonts w:hint="eastAsia" w:ascii="宋体" w:hAnsi="宋体"/>
          <w:sz w:val="24"/>
          <w:highlight w:val="none"/>
        </w:rPr>
        <w:t>填写说明：</w:t>
      </w:r>
    </w:p>
    <w:p>
      <w:pPr>
        <w:spacing w:line="360" w:lineRule="auto"/>
        <w:ind w:firstLine="480" w:firstLineChars="200"/>
        <w:rPr>
          <w:rFonts w:ascii="宋体" w:hAnsi="宋体"/>
          <w:sz w:val="24"/>
          <w:highlight w:val="none"/>
        </w:rPr>
      </w:pPr>
      <w:r>
        <w:rPr>
          <w:rFonts w:hint="eastAsia" w:ascii="宋体" w:hAnsi="宋体"/>
          <w:sz w:val="24"/>
          <w:highlight w:val="none"/>
        </w:rPr>
        <w:t>1、“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360" w:lineRule="auto"/>
        <w:ind w:firstLine="480" w:firstLineChars="200"/>
        <w:rPr>
          <w:rFonts w:ascii="宋体" w:hAnsi="宋体"/>
          <w:sz w:val="24"/>
        </w:rPr>
      </w:pPr>
      <w:r>
        <w:rPr>
          <w:rFonts w:hint="eastAsia" w:ascii="宋体" w:hAnsi="宋体"/>
          <w:sz w:val="24"/>
        </w:rPr>
        <w:t>填报的企业类型与划型标准不对应的，将可能导致响应无效。</w:t>
      </w:r>
    </w:p>
    <w:p>
      <w:pPr>
        <w:spacing w:line="360" w:lineRule="auto"/>
        <w:ind w:firstLine="480" w:firstLineChars="200"/>
        <w:rPr>
          <w:rFonts w:ascii="宋体" w:hAnsi="宋体"/>
          <w:sz w:val="24"/>
        </w:rPr>
      </w:pPr>
      <w:r>
        <w:rPr>
          <w:rFonts w:hint="eastAsia" w:ascii="宋体" w:hAnsi="宋体"/>
          <w:sz w:val="24"/>
        </w:rPr>
        <w:t>2、从业人员、营业收入、资产总额填报上一年度数据，无上一年度数据的新成立企业可不填报，在空格内填“\”即可。</w:t>
      </w:r>
    </w:p>
    <w:p>
      <w:pPr>
        <w:spacing w:line="360" w:lineRule="auto"/>
        <w:ind w:firstLine="480" w:firstLineChars="200"/>
        <w:rPr>
          <w:rFonts w:ascii="宋体" w:hAnsi="宋体"/>
          <w:sz w:val="24"/>
        </w:rPr>
      </w:pPr>
      <w:r>
        <w:rPr>
          <w:rFonts w:hint="eastAsia" w:ascii="宋体" w:hAnsi="宋体"/>
          <w:sz w:val="24"/>
        </w:rPr>
        <w:t>3、营业收入、资产总额应按财务审计报告上的数据填写，可填写完整数值，也可填写取整至万元的数值，如1234.56789万元可填写为1234万元。若填报的数据与供应商自己提供的上一年度财务审计报告数据有出入的，将可能导致响应无效。</w:t>
      </w:r>
    </w:p>
    <w:p>
      <w:pPr>
        <w:spacing w:line="360" w:lineRule="auto"/>
        <w:ind w:firstLine="480" w:firstLineChars="200"/>
        <w:rPr>
          <w:rFonts w:ascii="宋体" w:hAnsi="宋体"/>
          <w:sz w:val="24"/>
        </w:rPr>
      </w:pPr>
      <w:r>
        <w:rPr>
          <w:rFonts w:hint="eastAsia" w:ascii="宋体" w:hAnsi="宋体"/>
          <w:sz w:val="24"/>
        </w:rPr>
        <w:t>4、从业人员数量建议按企业在国家企业信用信息公示系统中填报的上一年度年报数据填写。</w:t>
      </w:r>
    </w:p>
    <w:p>
      <w:pPr>
        <w:spacing w:line="360" w:lineRule="auto"/>
        <w:ind w:firstLine="480" w:firstLineChars="200"/>
        <w:rPr>
          <w:rFonts w:ascii="宋体" w:hAnsi="宋体"/>
          <w:sz w:val="24"/>
        </w:rPr>
      </w:pPr>
      <w:r>
        <w:rPr>
          <w:rFonts w:hint="eastAsia" w:ascii="宋体" w:hAnsi="宋体"/>
          <w:sz w:val="24"/>
        </w:rPr>
        <w:t>5、表格内的空格都要填写，同时不得删减、更改内容，否则将可能导致响应无效。</w:t>
      </w:r>
    </w:p>
    <w:p>
      <w:pPr>
        <w:rPr>
          <w:rFonts w:ascii="宋体" w:hAnsi="宋体"/>
          <w:szCs w:val="22"/>
        </w:rPr>
        <w:sectPr>
          <w:pgSz w:w="11906" w:h="16838"/>
          <w:pgMar w:top="1418" w:right="1418" w:bottom="1418" w:left="1418" w:header="851" w:footer="992" w:gutter="0"/>
          <w:cols w:space="425" w:num="1"/>
          <w:docGrid w:type="lines"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三-10、</w:t>
      </w:r>
      <w:r>
        <w:rPr>
          <w:rFonts w:cs="宋体" w:asciiTheme="minorEastAsia" w:hAnsiTheme="minorEastAsia" w:eastAsiaTheme="minorEastAsia"/>
          <w:b/>
          <w:kern w:val="0"/>
          <w:sz w:val="28"/>
          <w:szCs w:val="28"/>
        </w:rPr>
        <w:t>其他资格证明文件（若有）</w:t>
      </w:r>
    </w:p>
    <w:p>
      <w:pPr>
        <w:widowControl/>
        <w:spacing w:before="100" w:beforeAutospacing="1" w:after="100" w:afterAutospacing="1"/>
        <w:jc w:val="center"/>
        <w:rPr>
          <w:rFonts w:ascii="宋体" w:hAnsi="宋体" w:cs="宋体"/>
          <w:kern w:val="0"/>
          <w:sz w:val="24"/>
        </w:rPr>
      </w:pPr>
      <w:r>
        <w:rPr>
          <w:rFonts w:ascii="宋体" w:hAnsi="宋体" w:cs="宋体"/>
          <w:kern w:val="0"/>
          <w:sz w:val="16"/>
          <w:szCs w:val="16"/>
        </w:rPr>
        <w:t> </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三-10</w:t>
      </w:r>
      <w:r>
        <w:rPr>
          <w:rFonts w:cs="宋体" w:asciiTheme="minorEastAsia" w:hAnsiTheme="minorEastAsia" w:eastAsiaTheme="minorEastAsia"/>
          <w:b/>
          <w:kern w:val="0"/>
          <w:sz w:val="28"/>
          <w:szCs w:val="28"/>
        </w:rPr>
        <w:t>-</w:t>
      </w:r>
      <w:r>
        <w:rPr>
          <w:rFonts w:hint="eastAsia" w:cs="宋体" w:asciiTheme="minorEastAsia" w:hAnsiTheme="minorEastAsia" w:eastAsiaTheme="minorEastAsia"/>
          <w:b/>
          <w:kern w:val="0"/>
          <w:sz w:val="28"/>
          <w:szCs w:val="28"/>
        </w:rPr>
        <w:t>①</w:t>
      </w:r>
      <w:r>
        <w:rPr>
          <w:rFonts w:cs="宋体" w:asciiTheme="minorEastAsia" w:hAnsiTheme="minorEastAsia" w:eastAsiaTheme="minorEastAsia"/>
          <w:b/>
          <w:kern w:val="0"/>
          <w:sz w:val="28"/>
          <w:szCs w:val="28"/>
        </w:rPr>
        <w:t>具备履行合同所必需设备和专业技术能力专项证明材料（若有）</w:t>
      </w:r>
    </w:p>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致：</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现附上我方具备履行合同所</w:t>
      </w:r>
      <w:r>
        <w:rPr>
          <w:rFonts w:cs="Calibri" w:asciiTheme="minorEastAsia" w:hAnsiTheme="minorEastAsia" w:eastAsiaTheme="minorEastAsia"/>
          <w:kern w:val="0"/>
          <w:sz w:val="24"/>
        </w:rPr>
        <w:t>必需的设备和专业技术能力</w:t>
      </w:r>
      <w:r>
        <w:rPr>
          <w:rFonts w:cs="宋体" w:asciiTheme="minorEastAsia" w:hAnsiTheme="minorEastAsia" w:eastAsiaTheme="minorEastAsia"/>
          <w:kern w:val="0"/>
          <w:sz w:val="24"/>
        </w:rPr>
        <w:t>的专项证明材料复印件（具体附后），上述证明材料真实有效，否则我方负全部责任。</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注意：</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文件要求供应商提供“具备履行合同所必需的设备和专业技术能力专项证明材料”的，供应商应按照</w:t>
      </w:r>
      <w:r>
        <w:rPr>
          <w:rFonts w:hint="eastAsia" w:cs="宋体" w:asciiTheme="minorEastAsia" w:hAnsiTheme="minorEastAsia" w:eastAsiaTheme="minorEastAsia"/>
          <w:kern w:val="0"/>
          <w:sz w:val="24"/>
        </w:rPr>
        <w:t>谈判</w:t>
      </w:r>
      <w:r>
        <w:rPr>
          <w:rFonts w:cs="宋体" w:asciiTheme="minorEastAsia" w:hAnsiTheme="minorEastAsia" w:eastAsiaTheme="minorEastAsia"/>
          <w:kern w:val="0"/>
          <w:sz w:val="24"/>
        </w:rPr>
        <w:t>文件规定在此项下提供相应证明材料复印件。</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2、供应商提供的相应证明材料复印件均应符合：内容完整、清晰、整洁，并由供应商加盖其单位公章。</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Calibri" w:asciiTheme="minorEastAsia" w:hAnsiTheme="minorEastAsia" w:eastAsiaTheme="minorEastAsia"/>
          <w:kern w:val="0"/>
          <w:sz w:val="24"/>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w:t>
      </w:r>
      <w:r>
        <w:rPr>
          <w:rFonts w:cs="宋体" w:asciiTheme="minorEastAsia" w:hAnsiTheme="minorEastAsia" w:eastAsiaTheme="minorEastAsia"/>
          <w:kern w:val="0"/>
          <w:sz w:val="24"/>
          <w:u w:val="single"/>
        </w:rPr>
        <w:t>（全称并加盖单位公章）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供应商代表签字：</w:t>
      </w:r>
      <w:r>
        <w:rPr>
          <w:rFonts w:cs="宋体" w:asciiTheme="minorEastAsia" w:hAnsiTheme="minorEastAsia" w:eastAsiaTheme="minorEastAsia"/>
          <w:kern w:val="0"/>
          <w:sz w:val="24"/>
          <w:u w:val="single"/>
        </w:rPr>
        <w:t>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日期：</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年</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月</w:t>
      </w:r>
      <w:r>
        <w:rPr>
          <w:rFonts w:cs="宋体" w:asciiTheme="minorEastAsia" w:hAnsiTheme="minorEastAsia" w:eastAsiaTheme="minorEastAsia"/>
          <w:kern w:val="0"/>
          <w:sz w:val="24"/>
          <w:u w:val="single"/>
        </w:rPr>
        <w:t>   </w:t>
      </w:r>
      <w:r>
        <w:rPr>
          <w:rFonts w:cs="宋体" w:asciiTheme="minorEastAsia" w:hAnsiTheme="minorEastAsia" w:eastAsiaTheme="minorEastAsia"/>
          <w:kern w:val="0"/>
          <w:sz w:val="24"/>
        </w:rPr>
        <w:t>日</w:t>
      </w:r>
    </w:p>
    <w:p>
      <w:pPr>
        <w:rPr>
          <w:kern w:val="0"/>
        </w:rPr>
        <w:sectPr>
          <w:pgSz w:w="11906" w:h="16838"/>
          <w:pgMar w:top="1418" w:right="1418" w:bottom="1418" w:left="1418" w:header="851" w:footer="992" w:gutter="0"/>
          <w:cols w:space="720" w:num="1"/>
          <w:titlePg/>
          <w:docGrid w:linePitch="312" w:charSpace="0"/>
        </w:sectPr>
      </w:pPr>
      <w:r>
        <w:rPr>
          <w:kern w:val="0"/>
        </w:rPr>
        <w:t> </w:t>
      </w: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三-10-②谈判</w:t>
      </w:r>
      <w:r>
        <w:rPr>
          <w:rFonts w:cs="宋体" w:asciiTheme="minorEastAsia" w:hAnsiTheme="minorEastAsia" w:eastAsiaTheme="minorEastAsia"/>
          <w:b/>
          <w:kern w:val="0"/>
          <w:sz w:val="28"/>
          <w:szCs w:val="28"/>
        </w:rPr>
        <w:t>文件规定的其他资格证明文件（若有）</w:t>
      </w:r>
    </w:p>
    <w:p>
      <w:pPr>
        <w:widowControl/>
        <w:spacing w:line="360" w:lineRule="auto"/>
        <w:ind w:firstLine="562" w:firstLineChars="200"/>
        <w:jc w:val="left"/>
        <w:rPr>
          <w:rFonts w:ascii="宋体" w:hAnsi="宋体" w:cs="宋体"/>
          <w:kern w:val="0"/>
          <w:sz w:val="28"/>
          <w:szCs w:val="28"/>
        </w:rPr>
      </w:pPr>
      <w:r>
        <w:rPr>
          <w:rFonts w:ascii="宋体" w:hAnsi="宋体" w:cs="宋体"/>
          <w:b/>
          <w:bCs/>
          <w:kern w:val="0"/>
          <w:sz w:val="28"/>
          <w:szCs w:val="28"/>
        </w:rPr>
        <w:t> </w:t>
      </w:r>
    </w:p>
    <w:p>
      <w:pPr>
        <w:widowControl/>
        <w:spacing w:line="360" w:lineRule="auto"/>
        <w:jc w:val="center"/>
        <w:rPr>
          <w:rFonts w:ascii="宋体" w:hAnsi="宋体" w:cs="宋体"/>
          <w:kern w:val="0"/>
          <w:sz w:val="28"/>
          <w:szCs w:val="28"/>
        </w:rPr>
      </w:pPr>
      <w:r>
        <w:rPr>
          <w:rFonts w:ascii="宋体" w:hAnsi="宋体" w:cs="宋体"/>
          <w:kern w:val="0"/>
          <w:sz w:val="28"/>
          <w:szCs w:val="28"/>
        </w:rPr>
        <w:t>编制说明</w:t>
      </w:r>
    </w:p>
    <w:p>
      <w:pPr>
        <w:widowControl/>
        <w:spacing w:line="360" w:lineRule="auto"/>
        <w:ind w:firstLine="560" w:firstLineChars="200"/>
        <w:jc w:val="center"/>
        <w:rPr>
          <w:rFonts w:ascii="宋体" w:hAnsi="宋体" w:cs="宋体"/>
          <w:kern w:val="0"/>
          <w:sz w:val="28"/>
          <w:szCs w:val="28"/>
        </w:rPr>
      </w:pPr>
      <w:r>
        <w:rPr>
          <w:rFonts w:ascii="宋体" w:hAnsi="宋体" w:cs="宋体"/>
          <w:kern w:val="0"/>
          <w:sz w:val="28"/>
          <w:szCs w:val="28"/>
        </w:rPr>
        <w:t> </w:t>
      </w:r>
    </w:p>
    <w:p>
      <w:pPr>
        <w:widowControl/>
        <w:spacing w:line="360" w:lineRule="auto"/>
        <w:ind w:firstLine="560" w:firstLineChars="200"/>
        <w:jc w:val="left"/>
        <w:rPr>
          <w:rFonts w:ascii="宋体" w:hAnsi="宋体" w:cs="宋体"/>
          <w:kern w:val="0"/>
          <w:sz w:val="28"/>
          <w:szCs w:val="28"/>
        </w:rPr>
      </w:pPr>
      <w:r>
        <w:rPr>
          <w:rFonts w:ascii="宋体" w:hAnsi="宋体" w:cs="宋体"/>
          <w:kern w:val="0"/>
          <w:sz w:val="28"/>
          <w:szCs w:val="28"/>
        </w:rPr>
        <w:t>除</w:t>
      </w:r>
      <w:r>
        <w:rPr>
          <w:rFonts w:hint="eastAsia" w:ascii="宋体" w:hAnsi="宋体" w:cs="宋体"/>
          <w:kern w:val="0"/>
          <w:sz w:val="28"/>
          <w:szCs w:val="28"/>
        </w:rPr>
        <w:t>谈判</w:t>
      </w:r>
      <w:r>
        <w:rPr>
          <w:rFonts w:ascii="宋体" w:hAnsi="宋体" w:cs="宋体"/>
          <w:kern w:val="0"/>
          <w:sz w:val="28"/>
          <w:szCs w:val="28"/>
        </w:rPr>
        <w:t>文件另有规定外，</w:t>
      </w:r>
      <w:r>
        <w:rPr>
          <w:rFonts w:hint="eastAsia" w:ascii="宋体" w:hAnsi="宋体" w:cs="宋体"/>
          <w:kern w:val="0"/>
          <w:sz w:val="28"/>
          <w:szCs w:val="28"/>
        </w:rPr>
        <w:t>谈判</w:t>
      </w:r>
      <w:r>
        <w:rPr>
          <w:rFonts w:ascii="宋体" w:hAnsi="宋体" w:cs="宋体"/>
          <w:kern w:val="0"/>
          <w:sz w:val="28"/>
          <w:szCs w:val="28"/>
        </w:rPr>
        <w:t>文件要求提交的除前述资格证明文件外的其他资格证明文件（若有）加盖供应商的单位公章后应在此项下提交。</w:t>
      </w:r>
    </w:p>
    <w:p>
      <w:pPr>
        <w:rPr>
          <w:kern w:val="0"/>
        </w:rPr>
        <w:sectPr>
          <w:pgSz w:w="11906" w:h="16838"/>
          <w:pgMar w:top="1418" w:right="1418" w:bottom="1418" w:left="1418" w:header="851" w:footer="992" w:gutter="0"/>
          <w:cols w:space="720" w:num="1"/>
          <w:titlePg/>
          <w:docGrid w:linePitch="312" w:charSpace="0"/>
        </w:sectPr>
      </w:pPr>
      <w:r>
        <w:rPr>
          <w:kern w:val="0"/>
        </w:rPr>
        <w:t> </w:t>
      </w:r>
    </w:p>
    <w:p>
      <w:pPr>
        <w:widowControl/>
        <w:spacing w:before="50" w:after="50" w:line="360" w:lineRule="auto"/>
        <w:jc w:val="center"/>
        <w:rPr>
          <w:rFonts w:cs="宋体" w:asciiTheme="minorEastAsia" w:hAnsiTheme="minorEastAsia" w:eastAsiaTheme="minorEastAsia"/>
          <w:b/>
          <w:kern w:val="0"/>
          <w:sz w:val="28"/>
          <w:szCs w:val="28"/>
        </w:rPr>
      </w:pPr>
      <w:r>
        <w:rPr>
          <w:rFonts w:cs="宋体" w:asciiTheme="minorEastAsia" w:hAnsiTheme="minorEastAsia" w:eastAsiaTheme="minorEastAsia"/>
          <w:b/>
          <w:kern w:val="0"/>
          <w:sz w:val="28"/>
          <w:szCs w:val="28"/>
        </w:rPr>
        <w:t>四</w:t>
      </w:r>
      <w:r>
        <w:rPr>
          <w:rFonts w:hint="eastAsia" w:cs="宋体" w:asciiTheme="minorEastAsia" w:hAnsiTheme="minorEastAsia" w:eastAsiaTheme="minorEastAsia"/>
          <w:b/>
          <w:kern w:val="0"/>
          <w:sz w:val="28"/>
          <w:szCs w:val="28"/>
        </w:rPr>
        <w:t>、</w:t>
      </w:r>
      <w:r>
        <w:rPr>
          <w:rFonts w:cs="宋体" w:asciiTheme="minorEastAsia" w:hAnsiTheme="minorEastAsia" w:eastAsiaTheme="minorEastAsia"/>
          <w:b/>
          <w:kern w:val="0"/>
          <w:sz w:val="28"/>
          <w:szCs w:val="28"/>
        </w:rPr>
        <w:t>谈判保证金凭证</w:t>
      </w:r>
    </w:p>
    <w:p>
      <w:pPr>
        <w:widowControl/>
        <w:spacing w:before="50" w:after="50"/>
        <w:jc w:val="center"/>
        <w:rPr>
          <w:rFonts w:ascii="宋体" w:hAnsi="宋体" w:cs="宋体"/>
          <w:kern w:val="0"/>
          <w:sz w:val="28"/>
          <w:szCs w:val="28"/>
        </w:rPr>
      </w:pPr>
    </w:p>
    <w:p>
      <w:pPr>
        <w:widowControl/>
        <w:spacing w:before="50" w:after="160"/>
        <w:jc w:val="center"/>
        <w:rPr>
          <w:rFonts w:ascii="宋体" w:hAnsi="宋体" w:cs="宋体"/>
          <w:kern w:val="0"/>
          <w:sz w:val="28"/>
          <w:szCs w:val="28"/>
        </w:rPr>
      </w:pPr>
      <w:r>
        <w:rPr>
          <w:rFonts w:hint="eastAsia" w:ascii="宋体" w:hAnsi="宋体" w:cs="宋体"/>
          <w:kern w:val="0"/>
          <w:sz w:val="28"/>
          <w:szCs w:val="28"/>
        </w:rPr>
        <w:t>根据谈判文件要求提供相应证明</w:t>
      </w:r>
    </w:p>
    <w:p>
      <w:pPr>
        <w:widowControl/>
        <w:spacing w:before="50" w:after="50" w:line="290" w:lineRule="atLeast"/>
        <w:rPr>
          <w:rFonts w:ascii="宋体" w:hAnsi="宋体" w:cs="宋体"/>
          <w:kern w:val="0"/>
          <w:sz w:val="28"/>
          <w:szCs w:val="28"/>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五、</w:t>
      </w:r>
      <w:r>
        <w:rPr>
          <w:rFonts w:cs="宋体" w:asciiTheme="minorEastAsia" w:hAnsiTheme="minorEastAsia" w:eastAsiaTheme="minorEastAsia"/>
          <w:b/>
          <w:kern w:val="0"/>
          <w:sz w:val="28"/>
          <w:szCs w:val="28"/>
        </w:rPr>
        <w:t>技术和</w:t>
      </w:r>
      <w:r>
        <w:rPr>
          <w:rFonts w:hint="eastAsia" w:cs="宋体" w:asciiTheme="minorEastAsia" w:hAnsiTheme="minorEastAsia" w:eastAsiaTheme="minorEastAsia"/>
          <w:b/>
          <w:kern w:val="0"/>
          <w:sz w:val="28"/>
          <w:szCs w:val="28"/>
        </w:rPr>
        <w:t>商务偏离</w:t>
      </w:r>
      <w:r>
        <w:rPr>
          <w:rFonts w:cs="宋体" w:asciiTheme="minorEastAsia" w:hAnsiTheme="minorEastAsia" w:eastAsiaTheme="minorEastAsia"/>
          <w:b/>
          <w:kern w:val="0"/>
          <w:sz w:val="28"/>
          <w:szCs w:val="28"/>
        </w:rPr>
        <w:t>表</w:t>
      </w:r>
    </w:p>
    <w:p>
      <w:pPr>
        <w:widowControl/>
        <w:spacing w:before="50" w:after="50" w:line="360" w:lineRule="auto"/>
        <w:jc w:val="left"/>
        <w:rPr>
          <w:rFonts w:ascii="宋体" w:hAnsi="宋体" w:cs="宋体"/>
          <w:kern w:val="0"/>
          <w:sz w:val="24"/>
        </w:rPr>
      </w:pPr>
      <w:r>
        <w:rPr>
          <w:rFonts w:ascii="宋体" w:hAnsi="宋体" w:cs="宋体"/>
          <w:kern w:val="0"/>
          <w:sz w:val="24"/>
        </w:rPr>
        <w:t>项目编号</w:t>
      </w:r>
      <w:r>
        <w:rPr>
          <w:rFonts w:hint="eastAsia" w:ascii="宋体" w:hAnsi="宋体" w:cs="宋体"/>
          <w:kern w:val="0"/>
          <w:sz w:val="24"/>
        </w:rPr>
        <w:t>：</w:t>
      </w:r>
      <w:r>
        <w:rPr>
          <w:rFonts w:ascii="宋体" w:hAnsi="宋体" w:cs="宋体"/>
          <w:kern w:val="0"/>
          <w:sz w:val="24"/>
          <w:u w:val="single"/>
        </w:rPr>
        <w:t>  </w:t>
      </w:r>
      <w:r>
        <w:rPr>
          <w:rFonts w:hint="eastAsia" w:ascii="宋体" w:hAnsi="宋体" w:cs="宋体"/>
          <w:kern w:val="0"/>
          <w:sz w:val="24"/>
          <w:u w:val="single"/>
        </w:rPr>
        <w:t xml:space="preserve">      </w:t>
      </w:r>
      <w:r>
        <w:rPr>
          <w:rFonts w:ascii="宋体" w:hAnsi="宋体" w:cs="宋体"/>
          <w:kern w:val="0"/>
          <w:sz w:val="24"/>
          <w:u w:val="single"/>
        </w:rPr>
        <w:t>     </w:t>
      </w:r>
    </w:p>
    <w:tbl>
      <w:tblPr>
        <w:tblStyle w:val="39"/>
        <w:tblW w:w="9234"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autofit"/>
        <w:tblCellMar>
          <w:top w:w="15" w:type="dxa"/>
          <w:left w:w="15" w:type="dxa"/>
          <w:bottom w:w="15" w:type="dxa"/>
          <w:right w:w="15" w:type="dxa"/>
        </w:tblCellMar>
      </w:tblPr>
      <w:tblGrid>
        <w:gridCol w:w="1075"/>
        <w:gridCol w:w="1842"/>
        <w:gridCol w:w="2835"/>
        <w:gridCol w:w="2268"/>
        <w:gridCol w:w="1214"/>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075"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合同包</w:t>
            </w:r>
          </w:p>
        </w:tc>
        <w:tc>
          <w:tcPr>
            <w:tcW w:w="1842"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章节条目号</w:t>
            </w:r>
          </w:p>
        </w:tc>
        <w:tc>
          <w:tcPr>
            <w:tcW w:w="2835"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竞争性谈判文件规定的</w:t>
            </w:r>
          </w:p>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技术和</w:t>
            </w:r>
            <w:r>
              <w:rPr>
                <w:rFonts w:hint="eastAsia" w:cs="宋体" w:asciiTheme="minorEastAsia" w:hAnsiTheme="minorEastAsia" w:eastAsiaTheme="minorEastAsia"/>
                <w:kern w:val="0"/>
                <w:sz w:val="24"/>
              </w:rPr>
              <w:t>商务</w:t>
            </w:r>
            <w:r>
              <w:rPr>
                <w:rFonts w:cs="宋体" w:asciiTheme="minorEastAsia" w:hAnsiTheme="minorEastAsia" w:eastAsiaTheme="minorEastAsia"/>
                <w:kern w:val="0"/>
                <w:sz w:val="24"/>
              </w:rPr>
              <w:t>要求</w:t>
            </w:r>
          </w:p>
        </w:tc>
        <w:tc>
          <w:tcPr>
            <w:tcW w:w="2268"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响应文件响应承诺</w:t>
            </w:r>
          </w:p>
        </w:tc>
        <w:tc>
          <w:tcPr>
            <w:tcW w:w="1214" w:type="dxa"/>
            <w:tcBorders>
              <w:top w:val="single" w:color="000000" w:sz="4" w:space="0"/>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spacing w:line="250" w:lineRule="atLeast"/>
              <w:jc w:val="center"/>
              <w:rPr>
                <w:rFonts w:cs="宋体" w:asciiTheme="minorEastAsia" w:hAnsiTheme="minorEastAsia" w:eastAsiaTheme="minorEastAsia"/>
                <w:kern w:val="0"/>
                <w:sz w:val="24"/>
              </w:rPr>
            </w:pPr>
            <w:r>
              <w:rPr>
                <w:rFonts w:cs="宋体" w:asciiTheme="minorEastAsia" w:hAnsiTheme="minorEastAsia" w:eastAsiaTheme="minorEastAsia"/>
                <w:kern w:val="0"/>
                <w:sz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075" w:type="dxa"/>
            <w:tcBorders>
              <w:top w:val="nil"/>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842"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835"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2268"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c>
          <w:tcPr>
            <w:tcW w:w="1214" w:type="dxa"/>
            <w:tcBorders>
              <w:top w:val="nil"/>
              <w:left w:val="nil"/>
              <w:bottom w:val="single" w:color="000000" w:sz="4" w:space="0"/>
              <w:right w:val="single" w:color="000000" w:sz="4" w:space="0"/>
            </w:tcBorders>
            <w:shd w:val="clear" w:color="auto" w:fill="FFFFFF"/>
            <w:tcMar>
              <w:top w:w="0" w:type="dxa"/>
              <w:left w:w="70" w:type="dxa"/>
              <w:bottom w:w="0" w:type="dxa"/>
              <w:right w:w="70" w:type="dxa"/>
            </w:tcMar>
            <w:vAlign w:val="center"/>
          </w:tcPr>
          <w:p>
            <w:pPr>
              <w:widowControl/>
              <w:jc w:val="center"/>
              <w:rPr>
                <w:rFonts w:cs="宋体" w:asciiTheme="minorEastAsia" w:hAnsiTheme="minorEastAsia" w:eastAsiaTheme="minorEastAsia"/>
                <w:kern w:val="0"/>
                <w:sz w:val="24"/>
              </w:rPr>
            </w:pPr>
          </w:p>
        </w:tc>
      </w:tr>
    </w:tbl>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bCs/>
          <w:kern w:val="0"/>
          <w:sz w:val="24"/>
        </w:rPr>
        <w:t>注：（1）竞争性谈判文件（含技术和</w:t>
      </w:r>
      <w:r>
        <w:rPr>
          <w:rFonts w:hint="eastAsia" w:cs="宋体" w:asciiTheme="minorEastAsia" w:hAnsiTheme="minorEastAsia" w:eastAsiaTheme="minorEastAsia"/>
          <w:bCs/>
          <w:kern w:val="0"/>
          <w:sz w:val="24"/>
        </w:rPr>
        <w:t>商务</w:t>
      </w:r>
      <w:r>
        <w:rPr>
          <w:rFonts w:cs="宋体" w:asciiTheme="minorEastAsia" w:hAnsiTheme="minorEastAsia" w:eastAsiaTheme="minorEastAsia"/>
          <w:bCs/>
          <w:kern w:val="0"/>
          <w:sz w:val="24"/>
        </w:rPr>
        <w:t>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bCs/>
          <w:kern w:val="0"/>
          <w:sz w:val="24"/>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before="50" w:after="50" w:line="250" w:lineRule="atLeast"/>
        <w:jc w:val="left"/>
        <w:rPr>
          <w:rFonts w:ascii="宋体" w:hAnsi="宋体" w:cs="宋体"/>
          <w:kern w:val="0"/>
          <w:sz w:val="16"/>
          <w:szCs w:val="16"/>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before="50" w:after="50" w:line="250" w:lineRule="atLeast"/>
        <w:jc w:val="left"/>
        <w:rPr>
          <w:rFonts w:ascii="宋体" w:hAnsi="宋体" w:cs="宋体"/>
          <w:kern w:val="0"/>
          <w:sz w:val="24"/>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六、</w:t>
      </w:r>
      <w:r>
        <w:rPr>
          <w:rFonts w:cs="宋体" w:asciiTheme="minorEastAsia" w:hAnsiTheme="minorEastAsia" w:eastAsiaTheme="minorEastAsia"/>
          <w:b/>
          <w:kern w:val="0"/>
          <w:sz w:val="28"/>
          <w:szCs w:val="28"/>
        </w:rPr>
        <w:t>相关技术、商务、服务响应承诺及资料</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 </w:t>
      </w:r>
    </w:p>
    <w:p>
      <w:pPr>
        <w:widowControl/>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说明：   </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2.如果没有特别要求的，供应商根据谈判文件的要求以及特点，提供相关技术、商务、服务响应承诺及资料，格式自拟。</w:t>
      </w:r>
    </w:p>
    <w:p>
      <w:pPr>
        <w:widowControl/>
        <w:spacing w:line="360" w:lineRule="auto"/>
        <w:ind w:firstLine="482" w:firstLineChars="200"/>
        <w:jc w:val="left"/>
        <w:rPr>
          <w:rFonts w:cs="宋体" w:asciiTheme="minorEastAsia" w:hAnsiTheme="minorEastAsia" w:eastAsiaTheme="minorEastAsia"/>
          <w:kern w:val="0"/>
          <w:sz w:val="24"/>
        </w:rPr>
      </w:pPr>
      <w:r>
        <w:rPr>
          <w:rFonts w:cs="宋体" w:asciiTheme="minorEastAsia" w:hAnsiTheme="minorEastAsia" w:eastAsiaTheme="minorEastAsia"/>
          <w:b/>
          <w:bCs/>
          <w:kern w:val="0"/>
          <w:sz w:val="24"/>
        </w:rPr>
        <w:t> </w:t>
      </w:r>
    </w:p>
    <w:p>
      <w:pPr>
        <w:widowControl/>
        <w:spacing w:before="50" w:after="50" w:line="330" w:lineRule="atLeast"/>
        <w:jc w:val="left"/>
        <w:rPr>
          <w:rFonts w:ascii="宋体" w:hAnsi="宋体" w:cs="宋体"/>
          <w:kern w:val="0"/>
          <w:sz w:val="24"/>
        </w:rPr>
      </w:pPr>
      <w:r>
        <w:rPr>
          <w:rFonts w:ascii="宋体" w:hAnsi="宋体" w:cs="宋体"/>
          <w:b/>
          <w:bCs/>
          <w:kern w:val="0"/>
          <w:sz w:val="16"/>
          <w:szCs w:val="16"/>
        </w:rPr>
        <w:t> </w:t>
      </w:r>
    </w:p>
    <w:p>
      <w:pPr>
        <w:widowControl/>
        <w:spacing w:line="360" w:lineRule="auto"/>
        <w:jc w:val="left"/>
        <w:rPr>
          <w:rFonts w:ascii="宋体" w:hAnsi="宋体" w:cs="宋体"/>
          <w:kern w:val="0"/>
          <w:sz w:val="24"/>
          <w:u w:val="single"/>
        </w:rPr>
      </w:pPr>
      <w:r>
        <w:rPr>
          <w:rFonts w:ascii="宋体" w:hAnsi="宋体" w:cs="宋体"/>
          <w:kern w:val="0"/>
          <w:sz w:val="24"/>
        </w:rPr>
        <w:t>供应商名称（全称加盖单位公章）：</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ascii="宋体" w:hAnsi="宋体" w:cs="宋体"/>
          <w:kern w:val="0"/>
          <w:sz w:val="24"/>
        </w:rPr>
        <w:t>供应商代表（签字）：</w:t>
      </w:r>
      <w:r>
        <w:rPr>
          <w:rFonts w:ascii="宋体" w:hAnsi="宋体" w:cs="宋体"/>
          <w:kern w:val="0"/>
          <w:sz w:val="24"/>
          <w:u w:val="single"/>
        </w:rPr>
        <w:t>      </w:t>
      </w:r>
      <w:r>
        <w:rPr>
          <w:rFonts w:hint="eastAsia" w:ascii="宋体" w:hAnsi="宋体" w:cs="宋体"/>
          <w:kern w:val="0"/>
          <w:sz w:val="24"/>
          <w:u w:val="single"/>
        </w:rPr>
        <w:t xml:space="preserve">                    </w:t>
      </w:r>
    </w:p>
    <w:p>
      <w:pPr>
        <w:widowControl/>
        <w:spacing w:before="50" w:after="50" w:line="330" w:lineRule="atLeast"/>
        <w:jc w:val="left"/>
        <w:rPr>
          <w:rFonts w:ascii="宋体" w:hAnsi="宋体" w:cs="宋体"/>
          <w:kern w:val="0"/>
          <w:sz w:val="24"/>
          <w:u w:val="single"/>
        </w:rPr>
      </w:pPr>
      <w:r>
        <w:rPr>
          <w:rFonts w:cs="宋体" w:asciiTheme="minorEastAsia" w:hAnsiTheme="minorEastAsia" w:eastAsiaTheme="minorEastAsia"/>
          <w:kern w:val="0"/>
          <w:sz w:val="24"/>
        </w:rPr>
        <w:t>日  </w:t>
      </w:r>
      <w:r>
        <w:rPr>
          <w:rFonts w:hint="eastAsia" w:cs="宋体" w:asciiTheme="minorEastAsia" w:hAnsiTheme="minorEastAsia" w:eastAsiaTheme="minorEastAsia"/>
          <w:kern w:val="0"/>
          <w:sz w:val="24"/>
        </w:rPr>
        <w:t xml:space="preserve">  </w:t>
      </w:r>
      <w:r>
        <w:rPr>
          <w:rFonts w:cs="宋体" w:asciiTheme="minorEastAsia" w:hAnsiTheme="minorEastAsia" w:eastAsiaTheme="minorEastAsia"/>
          <w:kern w:val="0"/>
          <w:sz w:val="24"/>
        </w:rPr>
        <w:t>期：</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年</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月</w:t>
      </w:r>
      <w:r>
        <w:rPr>
          <w:rFonts w:hint="eastAsia" w:cs="宋体" w:asciiTheme="minorEastAsia" w:hAnsiTheme="minorEastAsia" w:eastAsiaTheme="minorEastAsia"/>
          <w:kern w:val="0"/>
          <w:sz w:val="24"/>
          <w:u w:val="single"/>
        </w:rPr>
        <w:t xml:space="preserve">          </w:t>
      </w:r>
      <w:r>
        <w:rPr>
          <w:rFonts w:cs="宋体" w:asciiTheme="minorEastAsia" w:hAnsiTheme="minorEastAsia" w:eastAsiaTheme="minorEastAsia"/>
          <w:kern w:val="0"/>
          <w:sz w:val="24"/>
          <w:u w:val="single"/>
        </w:rPr>
        <w:t>日</w:t>
      </w:r>
      <w:r>
        <w:rPr>
          <w:rFonts w:ascii="宋体" w:hAnsi="宋体" w:cs="宋体"/>
          <w:kern w:val="0"/>
          <w:sz w:val="24"/>
          <w:u w:val="single"/>
        </w:rPr>
        <w:t> </w:t>
      </w:r>
    </w:p>
    <w:p>
      <w:pPr>
        <w:widowControl/>
        <w:spacing w:before="50" w:after="50" w:line="330" w:lineRule="atLeast"/>
        <w:jc w:val="left"/>
        <w:rPr>
          <w:rFonts w:ascii="宋体" w:hAnsi="宋体" w:cs="宋体"/>
          <w:kern w:val="0"/>
          <w:sz w:val="24"/>
          <w:u w:val="single"/>
        </w:rPr>
        <w:sectPr>
          <w:pgSz w:w="11906" w:h="16838"/>
          <w:pgMar w:top="1418" w:right="1418" w:bottom="1418" w:left="1418" w:header="851" w:footer="992" w:gutter="0"/>
          <w:cols w:space="720" w:num="1"/>
          <w:titlePg/>
          <w:docGrid w:linePitch="312" w:charSpace="0"/>
        </w:sectPr>
      </w:pPr>
    </w:p>
    <w:p>
      <w:pPr>
        <w:widowControl/>
        <w:spacing w:before="50" w:after="50" w:line="360" w:lineRule="auto"/>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七、供应商提交的其他资料</w:t>
      </w: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pPr>
        <w:spacing w:line="360" w:lineRule="auto"/>
        <w:rPr>
          <w:rFonts w:ascii="宋体" w:hAnsi="宋体"/>
          <w:sz w:val="24"/>
        </w:rPr>
      </w:pPr>
      <w:r>
        <w:rPr>
          <w:rFonts w:hint="eastAsia" w:ascii="宋体" w:hAnsi="宋体" w:cs="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cs="宋体"/>
          <w:sz w:val="24"/>
        </w:rPr>
        <w:t>：</w:t>
      </w:r>
      <w:r>
        <w:rPr>
          <w:rFonts w:hint="eastAsia" w:ascii="宋体" w:hAnsi="宋体"/>
          <w:sz w:val="24"/>
          <w:u w:val="single"/>
        </w:rPr>
        <w:t xml:space="preserve">                </w:t>
      </w:r>
    </w:p>
    <w:tbl>
      <w:tblPr>
        <w:tblStyle w:val="1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pPr>
              <w:spacing w:line="360" w:lineRule="auto"/>
              <w:jc w:val="center"/>
              <w:rPr>
                <w:rFonts w:ascii="宋体" w:hAnsi="宋体"/>
                <w:sz w:val="24"/>
              </w:rPr>
            </w:pPr>
            <w:r>
              <w:rPr>
                <w:rFonts w:hint="eastAsia" w:ascii="宋体" w:hAnsi="宋体"/>
                <w:sz w:val="24"/>
              </w:rPr>
              <w:t>条款号</w:t>
            </w:r>
          </w:p>
        </w:tc>
        <w:tc>
          <w:tcPr>
            <w:tcW w:w="3333" w:type="dxa"/>
            <w:vAlign w:val="center"/>
          </w:tcPr>
          <w:p>
            <w:pPr>
              <w:spacing w:line="360" w:lineRule="auto"/>
              <w:jc w:val="center"/>
              <w:rPr>
                <w:rFonts w:ascii="宋体" w:hAnsi="宋体"/>
                <w:sz w:val="24"/>
              </w:rPr>
            </w:pPr>
            <w:r>
              <w:rPr>
                <w:rFonts w:hint="eastAsia" w:ascii="宋体" w:hAnsi="宋体"/>
                <w:sz w:val="24"/>
              </w:rPr>
              <w:t>谈判文件中带“★”号的条款</w:t>
            </w:r>
          </w:p>
        </w:tc>
        <w:tc>
          <w:tcPr>
            <w:tcW w:w="1836" w:type="dxa"/>
            <w:vAlign w:val="center"/>
          </w:tcPr>
          <w:p>
            <w:pPr>
              <w:spacing w:line="360" w:lineRule="auto"/>
              <w:jc w:val="center"/>
              <w:rPr>
                <w:rFonts w:ascii="宋体" w:hAnsi="宋体"/>
                <w:sz w:val="24"/>
              </w:rPr>
            </w:pPr>
            <w:r>
              <w:rPr>
                <w:rFonts w:ascii="宋体" w:hAnsi="宋体"/>
                <w:sz w:val="24"/>
              </w:rPr>
              <w:t>响应</w:t>
            </w:r>
            <w:r>
              <w:rPr>
                <w:rFonts w:hint="eastAsia" w:ascii="宋体" w:hAnsi="宋体"/>
                <w:sz w:val="24"/>
              </w:rPr>
              <w:t>内容</w:t>
            </w:r>
          </w:p>
        </w:tc>
        <w:tc>
          <w:tcPr>
            <w:tcW w:w="2627" w:type="dxa"/>
            <w:vAlign w:val="center"/>
          </w:tcPr>
          <w:p>
            <w:pPr>
              <w:spacing w:line="360" w:lineRule="auto"/>
              <w:jc w:val="center"/>
              <w:rPr>
                <w:rFonts w:ascii="宋体" w:hAnsi="宋体"/>
                <w:sz w:val="24"/>
              </w:rPr>
            </w:pPr>
            <w:r>
              <w:rPr>
                <w:rFonts w:hint="eastAsia" w:ascii="宋体" w:hAnsi="宋体"/>
                <w:sz w:val="24"/>
              </w:rPr>
              <w:t>对应响应文件页码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pPr>
              <w:spacing w:line="360" w:lineRule="auto"/>
              <w:jc w:val="center"/>
              <w:rPr>
                <w:rFonts w:ascii="宋体" w:hAnsi="宋体"/>
                <w:sz w:val="24"/>
              </w:rPr>
            </w:pPr>
          </w:p>
        </w:tc>
        <w:tc>
          <w:tcPr>
            <w:tcW w:w="3333" w:type="dxa"/>
            <w:vAlign w:val="center"/>
          </w:tcPr>
          <w:p>
            <w:pPr>
              <w:spacing w:line="360" w:lineRule="auto"/>
              <w:jc w:val="center"/>
              <w:rPr>
                <w:rFonts w:ascii="宋体" w:hAnsi="宋体" w:cs="宋体"/>
                <w:bCs/>
                <w:kern w:val="0"/>
                <w:sz w:val="24"/>
              </w:rPr>
            </w:pPr>
          </w:p>
        </w:tc>
        <w:tc>
          <w:tcPr>
            <w:tcW w:w="1836" w:type="dxa"/>
            <w:vAlign w:val="center"/>
          </w:tcPr>
          <w:p>
            <w:pPr>
              <w:spacing w:line="360" w:lineRule="auto"/>
              <w:jc w:val="center"/>
              <w:rPr>
                <w:rFonts w:ascii="宋体" w:hAnsi="宋体"/>
                <w:sz w:val="24"/>
              </w:rPr>
            </w:pPr>
          </w:p>
        </w:tc>
        <w:tc>
          <w:tcPr>
            <w:tcW w:w="2627" w:type="dxa"/>
            <w:vAlign w:val="center"/>
          </w:tcPr>
          <w:p>
            <w:pPr>
              <w:spacing w:line="360" w:lineRule="auto"/>
              <w:jc w:val="center"/>
              <w:rPr>
                <w:rFonts w:ascii="宋体" w:hAnsi="宋体"/>
                <w:sz w:val="24"/>
              </w:rPr>
            </w:pPr>
          </w:p>
        </w:tc>
      </w:tr>
    </w:tbl>
    <w:p>
      <w:pPr>
        <w:spacing w:line="380" w:lineRule="exact"/>
        <w:ind w:firstLine="482" w:firstLineChars="200"/>
        <w:jc w:val="left"/>
        <w:rPr>
          <w:rFonts w:ascii="宋体" w:hAnsi="宋体"/>
          <w:b/>
          <w:sz w:val="24"/>
        </w:rPr>
      </w:pPr>
      <w:r>
        <w:rPr>
          <w:rFonts w:hint="eastAsia" w:ascii="宋体" w:hAnsi="宋体"/>
          <w:b/>
          <w:sz w:val="24"/>
        </w:rPr>
        <w:t>以上★号条款为谈判文件中的所有★号条款，无论是技术指标或文字描述要求，供应商必须逐条如实地书面响应。</w:t>
      </w:r>
    </w:p>
    <w:p>
      <w:pPr>
        <w:spacing w:line="380" w:lineRule="exact"/>
        <w:ind w:firstLine="482" w:firstLineChars="200"/>
        <w:jc w:val="left"/>
        <w:rPr>
          <w:rFonts w:ascii="宋体" w:hAnsi="宋体"/>
          <w:b/>
          <w:sz w:val="24"/>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 xml:space="preserve">日   期： </w:t>
      </w:r>
      <w:r>
        <w:rPr>
          <w:rFonts w:hint="eastAsia" w:ascii="宋体" w:hAnsi="宋体"/>
          <w:sz w:val="24"/>
          <w:u w:val="single"/>
        </w:rPr>
        <w:t xml:space="preserve">                            </w:t>
      </w:r>
    </w:p>
    <w:p>
      <w:pPr>
        <w:sectPr>
          <w:pgSz w:w="11906" w:h="16838"/>
          <w:pgMar w:top="1418" w:right="1418" w:bottom="1418" w:left="1418" w:header="851" w:footer="992" w:gutter="0"/>
          <w:cols w:space="720" w:num="1"/>
          <w:docGrid w:linePitch="312" w:charSpace="0"/>
        </w:sectPr>
      </w:pP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（二）业绩汇总表</w:t>
      </w:r>
    </w:p>
    <w:p>
      <w:pPr>
        <w:spacing w:beforeLines="50" w:afterLines="50" w:line="360" w:lineRule="auto"/>
        <w:rPr>
          <w:rFonts w:ascii="宋体" w:hAnsi="宋体"/>
          <w:bCs/>
          <w:sz w:val="28"/>
          <w:szCs w:val="28"/>
        </w:rPr>
      </w:pPr>
      <w:r>
        <w:rPr>
          <w:rFonts w:hint="eastAsia" w:ascii="宋体" w:hAnsi="宋体" w:cs="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cs="宋体"/>
          <w:sz w:val="24"/>
        </w:rPr>
        <w:t>：</w:t>
      </w:r>
      <w:r>
        <w:rPr>
          <w:rFonts w:hint="eastAsia" w:ascii="宋体" w:hAnsi="宋体"/>
          <w:sz w:val="24"/>
          <w:u w:val="single"/>
        </w:rPr>
        <w:t xml:space="preserve">                </w:t>
      </w:r>
    </w:p>
    <w:tbl>
      <w:tblPr>
        <w:tblStyle w:val="39"/>
        <w:tblW w:w="9151"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4"/>
        <w:gridCol w:w="886"/>
        <w:gridCol w:w="993"/>
        <w:gridCol w:w="992"/>
        <w:gridCol w:w="1134"/>
        <w:gridCol w:w="1103"/>
        <w:gridCol w:w="1103"/>
        <w:gridCol w:w="1103"/>
        <w:gridCol w:w="110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34" w:type="dxa"/>
            <w:vMerge w:val="restart"/>
            <w:vAlign w:val="center"/>
          </w:tcPr>
          <w:p>
            <w:pPr>
              <w:widowControl/>
              <w:spacing w:line="360" w:lineRule="exact"/>
              <w:jc w:val="center"/>
              <w:rPr>
                <w:rFonts w:ascii="宋体" w:hAnsi="宋体"/>
                <w:sz w:val="24"/>
              </w:rPr>
            </w:pPr>
            <w:r>
              <w:rPr>
                <w:rFonts w:hint="eastAsia" w:ascii="宋体" w:hAnsi="宋体"/>
                <w:sz w:val="24"/>
              </w:rPr>
              <w:t>序号</w:t>
            </w:r>
          </w:p>
        </w:tc>
        <w:tc>
          <w:tcPr>
            <w:tcW w:w="886" w:type="dxa"/>
            <w:vMerge w:val="restart"/>
            <w:vAlign w:val="center"/>
          </w:tcPr>
          <w:p>
            <w:pPr>
              <w:widowControl/>
              <w:spacing w:line="360" w:lineRule="exact"/>
              <w:jc w:val="center"/>
              <w:rPr>
                <w:rFonts w:ascii="宋体" w:hAnsi="宋体"/>
                <w:sz w:val="24"/>
              </w:rPr>
            </w:pPr>
            <w:r>
              <w:rPr>
                <w:rFonts w:hint="eastAsia" w:ascii="宋体" w:hAnsi="宋体"/>
                <w:sz w:val="24"/>
              </w:rPr>
              <w:t>项目</w:t>
            </w:r>
          </w:p>
          <w:p>
            <w:pPr>
              <w:widowControl/>
              <w:spacing w:line="360" w:lineRule="exact"/>
              <w:jc w:val="center"/>
              <w:rPr>
                <w:rFonts w:ascii="宋体" w:hAnsi="宋体"/>
                <w:sz w:val="24"/>
              </w:rPr>
            </w:pPr>
            <w:r>
              <w:rPr>
                <w:rFonts w:hint="eastAsia" w:ascii="宋体" w:hAnsi="宋体"/>
                <w:sz w:val="24"/>
              </w:rPr>
              <w:t>名称</w:t>
            </w:r>
          </w:p>
        </w:tc>
        <w:tc>
          <w:tcPr>
            <w:tcW w:w="993" w:type="dxa"/>
            <w:vMerge w:val="restart"/>
            <w:vAlign w:val="center"/>
          </w:tcPr>
          <w:p>
            <w:pPr>
              <w:widowControl/>
              <w:spacing w:line="360" w:lineRule="exact"/>
              <w:jc w:val="center"/>
              <w:rPr>
                <w:rFonts w:ascii="宋体" w:hAnsi="宋体"/>
                <w:sz w:val="24"/>
              </w:rPr>
            </w:pPr>
            <w:r>
              <w:rPr>
                <w:rFonts w:hint="eastAsia" w:ascii="宋体" w:hAnsi="宋体"/>
                <w:sz w:val="24"/>
              </w:rPr>
              <w:t>业主</w:t>
            </w:r>
          </w:p>
          <w:p>
            <w:pPr>
              <w:widowControl/>
              <w:spacing w:line="360" w:lineRule="exact"/>
              <w:jc w:val="center"/>
              <w:rPr>
                <w:rFonts w:ascii="宋体" w:hAnsi="宋体"/>
                <w:sz w:val="24"/>
              </w:rPr>
            </w:pPr>
            <w:r>
              <w:rPr>
                <w:rFonts w:hint="eastAsia" w:ascii="宋体" w:hAnsi="宋体"/>
                <w:sz w:val="24"/>
              </w:rPr>
              <w:t>名称</w:t>
            </w:r>
          </w:p>
        </w:tc>
        <w:tc>
          <w:tcPr>
            <w:tcW w:w="992" w:type="dxa"/>
            <w:vMerge w:val="restart"/>
            <w:vAlign w:val="center"/>
          </w:tcPr>
          <w:p>
            <w:pPr>
              <w:widowControl/>
              <w:spacing w:line="360" w:lineRule="exact"/>
              <w:jc w:val="center"/>
              <w:rPr>
                <w:rFonts w:ascii="宋体" w:hAnsi="宋体"/>
                <w:sz w:val="24"/>
              </w:rPr>
            </w:pPr>
            <w:r>
              <w:rPr>
                <w:rFonts w:hint="eastAsia" w:ascii="宋体" w:hAnsi="宋体"/>
                <w:sz w:val="24"/>
              </w:rPr>
              <w:t>合同签订时间</w:t>
            </w:r>
          </w:p>
        </w:tc>
        <w:tc>
          <w:tcPr>
            <w:tcW w:w="1134" w:type="dxa"/>
            <w:vMerge w:val="restart"/>
            <w:vAlign w:val="center"/>
          </w:tcPr>
          <w:p>
            <w:pPr>
              <w:widowControl/>
              <w:spacing w:line="360" w:lineRule="exact"/>
              <w:jc w:val="center"/>
              <w:rPr>
                <w:rFonts w:ascii="宋体" w:hAnsi="宋体"/>
                <w:sz w:val="24"/>
              </w:rPr>
            </w:pPr>
            <w:r>
              <w:rPr>
                <w:rFonts w:hint="eastAsia" w:ascii="宋体" w:hAnsi="宋体"/>
                <w:sz w:val="24"/>
              </w:rPr>
              <w:t>合同</w:t>
            </w:r>
          </w:p>
          <w:p>
            <w:pPr>
              <w:widowControl/>
              <w:spacing w:line="360" w:lineRule="exact"/>
              <w:jc w:val="center"/>
              <w:rPr>
                <w:rFonts w:ascii="宋体" w:hAnsi="宋体"/>
                <w:sz w:val="24"/>
              </w:rPr>
            </w:pPr>
            <w:r>
              <w:rPr>
                <w:rFonts w:hint="eastAsia" w:ascii="宋体" w:hAnsi="宋体"/>
                <w:sz w:val="24"/>
              </w:rPr>
              <w:t>金额</w:t>
            </w:r>
          </w:p>
          <w:p>
            <w:pPr>
              <w:widowControl/>
              <w:spacing w:line="360" w:lineRule="exact"/>
              <w:jc w:val="center"/>
              <w:rPr>
                <w:rFonts w:ascii="宋体" w:hAnsi="宋体"/>
                <w:sz w:val="24"/>
              </w:rPr>
            </w:pPr>
            <w:r>
              <w:rPr>
                <w:rFonts w:hint="eastAsia" w:ascii="宋体" w:hAnsi="宋体"/>
                <w:sz w:val="24"/>
              </w:rPr>
              <w:t>（万元）</w:t>
            </w:r>
          </w:p>
        </w:tc>
        <w:tc>
          <w:tcPr>
            <w:tcW w:w="4412" w:type="dxa"/>
            <w:gridSpan w:val="4"/>
            <w:vAlign w:val="center"/>
          </w:tcPr>
          <w:p>
            <w:pPr>
              <w:spacing w:line="380" w:lineRule="exact"/>
              <w:jc w:val="center"/>
              <w:rPr>
                <w:rFonts w:ascii="宋体" w:hAnsi="宋体"/>
                <w:sz w:val="24"/>
              </w:rPr>
            </w:pPr>
            <w:r>
              <w:rPr>
                <w:rFonts w:hint="eastAsia" w:ascii="宋体" w:hAnsi="宋体"/>
                <w:sz w:val="24"/>
              </w:rPr>
              <w:t>业绩佐证材料</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554" w:hRule="exact"/>
          <w:jc w:val="center"/>
        </w:trPr>
        <w:tc>
          <w:tcPr>
            <w:tcW w:w="734" w:type="dxa"/>
            <w:vMerge w:val="continue"/>
            <w:vAlign w:val="center"/>
          </w:tcPr>
          <w:p>
            <w:pPr>
              <w:widowControl/>
              <w:spacing w:line="360" w:lineRule="exact"/>
              <w:jc w:val="center"/>
              <w:rPr>
                <w:rFonts w:ascii="宋体" w:hAnsi="宋体"/>
                <w:sz w:val="24"/>
              </w:rPr>
            </w:pPr>
          </w:p>
        </w:tc>
        <w:tc>
          <w:tcPr>
            <w:tcW w:w="886" w:type="dxa"/>
            <w:vMerge w:val="continue"/>
            <w:vAlign w:val="center"/>
          </w:tcPr>
          <w:p>
            <w:pPr>
              <w:widowControl/>
              <w:spacing w:line="360" w:lineRule="exact"/>
              <w:jc w:val="center"/>
              <w:rPr>
                <w:rFonts w:ascii="宋体" w:hAnsi="宋体"/>
                <w:sz w:val="24"/>
              </w:rPr>
            </w:pPr>
          </w:p>
        </w:tc>
        <w:tc>
          <w:tcPr>
            <w:tcW w:w="993" w:type="dxa"/>
            <w:vMerge w:val="continue"/>
            <w:vAlign w:val="center"/>
          </w:tcPr>
          <w:p>
            <w:pPr>
              <w:widowControl/>
              <w:spacing w:line="360" w:lineRule="exact"/>
              <w:jc w:val="center"/>
              <w:rPr>
                <w:rFonts w:ascii="宋体" w:hAnsi="宋体"/>
                <w:sz w:val="24"/>
              </w:rPr>
            </w:pPr>
          </w:p>
        </w:tc>
        <w:tc>
          <w:tcPr>
            <w:tcW w:w="992" w:type="dxa"/>
            <w:vMerge w:val="continue"/>
            <w:vAlign w:val="center"/>
          </w:tcPr>
          <w:p>
            <w:pPr>
              <w:widowControl/>
              <w:spacing w:line="360" w:lineRule="exact"/>
              <w:jc w:val="center"/>
              <w:rPr>
                <w:rFonts w:ascii="宋体" w:hAnsi="宋体"/>
                <w:sz w:val="24"/>
              </w:rPr>
            </w:pPr>
          </w:p>
        </w:tc>
        <w:tc>
          <w:tcPr>
            <w:tcW w:w="1134" w:type="dxa"/>
            <w:vMerge w:val="continue"/>
            <w:vAlign w:val="center"/>
          </w:tcPr>
          <w:p>
            <w:pPr>
              <w:widowControl/>
              <w:spacing w:line="360" w:lineRule="exact"/>
              <w:jc w:val="center"/>
              <w:rPr>
                <w:rFonts w:ascii="宋体" w:hAnsi="宋体"/>
                <w:sz w:val="24"/>
              </w:rPr>
            </w:pPr>
          </w:p>
        </w:tc>
        <w:tc>
          <w:tcPr>
            <w:tcW w:w="1103" w:type="dxa"/>
            <w:vAlign w:val="center"/>
          </w:tcPr>
          <w:p>
            <w:pPr>
              <w:spacing w:line="380" w:lineRule="exact"/>
              <w:jc w:val="center"/>
              <w:rPr>
                <w:rFonts w:ascii="宋体" w:hAnsi="宋体"/>
                <w:sz w:val="24"/>
              </w:rPr>
            </w:pPr>
            <w:r>
              <w:rPr>
                <w:rFonts w:hint="eastAsia" w:ascii="宋体" w:hAnsi="宋体"/>
                <w:spacing w:val="-4"/>
                <w:sz w:val="24"/>
              </w:rPr>
              <w:t>中标（成交）公告复印件</w:t>
            </w:r>
          </w:p>
        </w:tc>
        <w:tc>
          <w:tcPr>
            <w:tcW w:w="1103" w:type="dxa"/>
            <w:vAlign w:val="center"/>
          </w:tcPr>
          <w:p>
            <w:pPr>
              <w:spacing w:line="380" w:lineRule="exact"/>
              <w:jc w:val="center"/>
              <w:rPr>
                <w:rFonts w:ascii="宋体" w:hAnsi="宋体"/>
                <w:sz w:val="24"/>
              </w:rPr>
            </w:pPr>
            <w:r>
              <w:rPr>
                <w:rFonts w:hint="eastAsia" w:ascii="宋体" w:hAnsi="宋体"/>
                <w:spacing w:val="-4"/>
                <w:sz w:val="24"/>
              </w:rPr>
              <w:t>中标（成交）通知书复印件</w:t>
            </w:r>
          </w:p>
        </w:tc>
        <w:tc>
          <w:tcPr>
            <w:tcW w:w="1103" w:type="dxa"/>
            <w:vAlign w:val="center"/>
          </w:tcPr>
          <w:p>
            <w:pPr>
              <w:spacing w:line="380" w:lineRule="exact"/>
              <w:jc w:val="center"/>
              <w:rPr>
                <w:rFonts w:ascii="宋体" w:hAnsi="宋体"/>
                <w:sz w:val="24"/>
              </w:rPr>
            </w:pPr>
            <w:r>
              <w:rPr>
                <w:rFonts w:hint="eastAsia" w:ascii="宋体" w:hAnsi="宋体"/>
                <w:spacing w:val="-4"/>
                <w:sz w:val="24"/>
              </w:rPr>
              <w:t>采购合同文本复印件</w:t>
            </w:r>
          </w:p>
        </w:tc>
        <w:tc>
          <w:tcPr>
            <w:tcW w:w="1103" w:type="dxa"/>
            <w:vAlign w:val="center"/>
          </w:tcPr>
          <w:p>
            <w:pPr>
              <w:spacing w:line="380" w:lineRule="exact"/>
              <w:jc w:val="center"/>
              <w:rPr>
                <w:rFonts w:ascii="宋体" w:hAnsi="宋体"/>
                <w:sz w:val="24"/>
              </w:rPr>
            </w:pPr>
            <w:r>
              <w:rPr>
                <w:rFonts w:hint="eastAsia" w:ascii="宋体" w:hAnsi="宋体"/>
                <w:spacing w:val="-4"/>
                <w:sz w:val="24"/>
              </w:rPr>
              <w:t>验收合格的证明文件复印件</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71" w:hRule="exact"/>
          <w:jc w:val="center"/>
        </w:trPr>
        <w:tc>
          <w:tcPr>
            <w:tcW w:w="734" w:type="dxa"/>
            <w:vMerge w:val="continue"/>
            <w:vAlign w:val="center"/>
          </w:tcPr>
          <w:p>
            <w:pPr>
              <w:widowControl/>
              <w:spacing w:line="360" w:lineRule="exact"/>
              <w:jc w:val="center"/>
              <w:rPr>
                <w:rFonts w:ascii="宋体" w:hAnsi="宋体"/>
                <w:sz w:val="24"/>
              </w:rPr>
            </w:pPr>
          </w:p>
        </w:tc>
        <w:tc>
          <w:tcPr>
            <w:tcW w:w="886" w:type="dxa"/>
            <w:vMerge w:val="continue"/>
            <w:vAlign w:val="center"/>
          </w:tcPr>
          <w:p>
            <w:pPr>
              <w:widowControl/>
              <w:spacing w:line="360" w:lineRule="exact"/>
              <w:jc w:val="center"/>
              <w:rPr>
                <w:rFonts w:ascii="宋体" w:hAnsi="宋体"/>
                <w:sz w:val="24"/>
              </w:rPr>
            </w:pPr>
          </w:p>
        </w:tc>
        <w:tc>
          <w:tcPr>
            <w:tcW w:w="993" w:type="dxa"/>
            <w:vMerge w:val="continue"/>
            <w:vAlign w:val="center"/>
          </w:tcPr>
          <w:p>
            <w:pPr>
              <w:widowControl/>
              <w:spacing w:line="360" w:lineRule="exact"/>
              <w:jc w:val="center"/>
              <w:rPr>
                <w:rFonts w:ascii="宋体" w:hAnsi="宋体"/>
                <w:sz w:val="24"/>
              </w:rPr>
            </w:pPr>
          </w:p>
        </w:tc>
        <w:tc>
          <w:tcPr>
            <w:tcW w:w="992" w:type="dxa"/>
            <w:vMerge w:val="continue"/>
            <w:vAlign w:val="center"/>
          </w:tcPr>
          <w:p>
            <w:pPr>
              <w:widowControl/>
              <w:spacing w:line="360" w:lineRule="exact"/>
              <w:jc w:val="center"/>
              <w:rPr>
                <w:rFonts w:ascii="宋体" w:hAnsi="宋体"/>
                <w:sz w:val="24"/>
              </w:rPr>
            </w:pPr>
          </w:p>
        </w:tc>
        <w:tc>
          <w:tcPr>
            <w:tcW w:w="1134" w:type="dxa"/>
            <w:vMerge w:val="continue"/>
            <w:vAlign w:val="center"/>
          </w:tcPr>
          <w:p>
            <w:pPr>
              <w:widowControl/>
              <w:spacing w:line="360" w:lineRule="exact"/>
              <w:jc w:val="center"/>
              <w:rPr>
                <w:rFonts w:ascii="宋体" w:hAnsi="宋体"/>
                <w:sz w:val="24"/>
              </w:rPr>
            </w:pPr>
          </w:p>
        </w:tc>
        <w:tc>
          <w:tcPr>
            <w:tcW w:w="4412" w:type="dxa"/>
            <w:gridSpan w:val="4"/>
            <w:vAlign w:val="center"/>
          </w:tcPr>
          <w:p>
            <w:pPr>
              <w:spacing w:line="380" w:lineRule="exact"/>
              <w:jc w:val="center"/>
              <w:rPr>
                <w:rFonts w:ascii="宋体" w:hAnsi="宋体"/>
                <w:sz w:val="24"/>
              </w:rPr>
            </w:pPr>
            <w:r>
              <w:rPr>
                <w:rFonts w:hint="eastAsia" w:ascii="宋体" w:hAnsi="宋体"/>
                <w:spacing w:val="-4"/>
                <w:sz w:val="24"/>
              </w:rPr>
              <w:t>（以下填写“有”或“无”）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734" w:type="dxa"/>
            <w:vAlign w:val="center"/>
          </w:tcPr>
          <w:p>
            <w:pPr>
              <w:widowControl/>
              <w:spacing w:line="360" w:lineRule="exact"/>
              <w:jc w:val="center"/>
              <w:rPr>
                <w:rFonts w:ascii="宋体" w:hAnsi="宋体"/>
                <w:sz w:val="24"/>
              </w:rPr>
            </w:pPr>
            <w:r>
              <w:rPr>
                <w:rFonts w:hint="eastAsia" w:ascii="宋体" w:hAnsi="宋体"/>
                <w:sz w:val="24"/>
              </w:rPr>
              <w:t>1</w:t>
            </w: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sz w:val="24"/>
              </w:rPr>
            </w:pPr>
            <w:r>
              <w:rPr>
                <w:rFonts w:hint="eastAsia" w:ascii="宋体" w:hAnsi="宋体"/>
                <w:sz w:val="24"/>
              </w:rPr>
              <w:t>2</w:t>
            </w: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sz w:val="24"/>
              </w:rPr>
            </w:pPr>
            <w:r>
              <w:rPr>
                <w:rFonts w:hint="eastAsia" w:ascii="宋体" w:hAnsi="宋体"/>
                <w:sz w:val="24"/>
              </w:rPr>
              <w:t>3</w:t>
            </w: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sz w:val="24"/>
              </w:rPr>
            </w:pP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5" w:hRule="atLeast"/>
          <w:jc w:val="center"/>
        </w:trPr>
        <w:tc>
          <w:tcPr>
            <w:tcW w:w="734" w:type="dxa"/>
            <w:vAlign w:val="center"/>
          </w:tcPr>
          <w:p>
            <w:pPr>
              <w:widowControl/>
              <w:spacing w:line="360" w:lineRule="exact"/>
              <w:jc w:val="center"/>
              <w:rPr>
                <w:rFonts w:ascii="宋体" w:hAnsi="宋体"/>
                <w:sz w:val="24"/>
              </w:rPr>
            </w:pPr>
          </w:p>
        </w:tc>
        <w:tc>
          <w:tcPr>
            <w:tcW w:w="886" w:type="dxa"/>
            <w:vAlign w:val="center"/>
          </w:tcPr>
          <w:p>
            <w:pPr>
              <w:widowControl/>
              <w:spacing w:line="360" w:lineRule="exact"/>
              <w:jc w:val="center"/>
              <w:rPr>
                <w:rFonts w:ascii="宋体" w:hAnsi="宋体"/>
                <w:sz w:val="24"/>
              </w:rPr>
            </w:pPr>
          </w:p>
        </w:tc>
        <w:tc>
          <w:tcPr>
            <w:tcW w:w="993" w:type="dxa"/>
            <w:vAlign w:val="center"/>
          </w:tcPr>
          <w:p>
            <w:pPr>
              <w:widowControl/>
              <w:spacing w:line="360" w:lineRule="exact"/>
              <w:jc w:val="center"/>
              <w:rPr>
                <w:rFonts w:ascii="宋体" w:hAnsi="宋体"/>
                <w:sz w:val="24"/>
              </w:rPr>
            </w:pPr>
          </w:p>
        </w:tc>
        <w:tc>
          <w:tcPr>
            <w:tcW w:w="992" w:type="dxa"/>
            <w:vAlign w:val="center"/>
          </w:tcPr>
          <w:p>
            <w:pPr>
              <w:widowControl/>
              <w:spacing w:line="360" w:lineRule="exact"/>
              <w:jc w:val="center"/>
              <w:rPr>
                <w:rFonts w:ascii="宋体" w:hAnsi="宋体"/>
                <w:sz w:val="24"/>
              </w:rPr>
            </w:pPr>
          </w:p>
        </w:tc>
        <w:tc>
          <w:tcPr>
            <w:tcW w:w="1134"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c>
          <w:tcPr>
            <w:tcW w:w="1103" w:type="dxa"/>
            <w:vAlign w:val="center"/>
          </w:tcPr>
          <w:p>
            <w:pPr>
              <w:widowControl/>
              <w:spacing w:line="360" w:lineRule="exact"/>
              <w:jc w:val="center"/>
              <w:rPr>
                <w:rFonts w:ascii="宋体" w:hAnsi="宋体"/>
                <w:sz w:val="24"/>
              </w:rPr>
            </w:pPr>
          </w:p>
        </w:tc>
      </w:tr>
    </w:tbl>
    <w:p>
      <w:pPr>
        <w:spacing w:line="380" w:lineRule="exact"/>
        <w:ind w:firstLine="480" w:firstLineChars="200"/>
        <w:rPr>
          <w:rFonts w:ascii="宋体" w:hAnsi="宋体"/>
          <w:sz w:val="24"/>
        </w:rPr>
      </w:pPr>
      <w:r>
        <w:rPr>
          <w:rFonts w:hint="eastAsia" w:ascii="宋体" w:hAnsi="宋体"/>
          <w:sz w:val="24"/>
        </w:rPr>
        <w:t>注：</w:t>
      </w:r>
    </w:p>
    <w:p>
      <w:pPr>
        <w:spacing w:line="380" w:lineRule="exact"/>
        <w:ind w:firstLine="480" w:firstLineChars="200"/>
        <w:rPr>
          <w:rFonts w:ascii="宋体" w:hAnsi="宋体"/>
          <w:sz w:val="24"/>
        </w:rPr>
      </w:pPr>
      <w:r>
        <w:rPr>
          <w:rFonts w:hint="eastAsia" w:ascii="宋体" w:hAnsi="宋体"/>
          <w:sz w:val="24"/>
        </w:rPr>
        <w:t>1、供应商根据评分标准要求提供相应业绩证明资料</w:t>
      </w:r>
      <w:r>
        <w:rPr>
          <w:rFonts w:hint="eastAsia" w:ascii="宋体" w:hAnsi="宋体"/>
          <w:spacing w:val="-4"/>
          <w:sz w:val="24"/>
        </w:rPr>
        <w:t>。</w:t>
      </w:r>
    </w:p>
    <w:p>
      <w:pPr>
        <w:spacing w:line="380" w:lineRule="exact"/>
        <w:ind w:firstLine="480" w:firstLineChars="200"/>
        <w:rPr>
          <w:rFonts w:ascii="宋体" w:hAnsi="宋体"/>
          <w:sz w:val="24"/>
        </w:rPr>
      </w:pPr>
      <w:r>
        <w:rPr>
          <w:rFonts w:hint="eastAsia" w:ascii="宋体" w:hAnsi="宋体"/>
          <w:sz w:val="24"/>
        </w:rPr>
        <w:t>2、“业绩佐证材料”栏填写“有”的，则须附上对应的证明材料。</w:t>
      </w:r>
    </w:p>
    <w:p>
      <w:pPr>
        <w:spacing w:line="380" w:lineRule="exact"/>
        <w:ind w:firstLine="480" w:firstLineChars="200"/>
        <w:rPr>
          <w:rFonts w:ascii="宋体" w:hAnsi="宋体"/>
          <w:sz w:val="24"/>
        </w:rPr>
      </w:pPr>
    </w:p>
    <w:p>
      <w:pPr>
        <w:spacing w:line="360" w:lineRule="auto"/>
        <w:ind w:firstLine="4200" w:firstLineChars="1750"/>
        <w:rPr>
          <w:rFonts w:ascii="宋体" w:hAnsi="宋体"/>
          <w:color w:val="000000"/>
          <w:sz w:val="24"/>
        </w:rPr>
      </w:pPr>
      <w:r>
        <w:rPr>
          <w:rFonts w:hint="eastAsia" w:ascii="宋体" w:hAnsi="宋体"/>
          <w:color w:val="000000"/>
          <w:sz w:val="24"/>
        </w:rPr>
        <w:t>供应商全称（加盖公章）：</w:t>
      </w:r>
      <w:r>
        <w:rPr>
          <w:rFonts w:hint="eastAsia" w:ascii="宋体" w:hAnsi="宋体"/>
          <w:color w:val="000000"/>
          <w:sz w:val="24"/>
          <w:u w:val="single"/>
        </w:rPr>
        <w:t xml:space="preserve">            </w:t>
      </w:r>
    </w:p>
    <w:p>
      <w:pPr>
        <w:spacing w:line="360" w:lineRule="auto"/>
        <w:ind w:firstLine="4200" w:firstLineChars="1750"/>
        <w:rPr>
          <w:rFonts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ind w:firstLine="4200" w:firstLineChars="1750"/>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ectPr>
          <w:pgSz w:w="11906" w:h="16838"/>
          <w:pgMar w:top="1418" w:right="1418" w:bottom="1418" w:left="1418" w:header="851" w:footer="992" w:gutter="0"/>
          <w:cols w:space="720" w:num="1"/>
          <w:titlePg/>
          <w:docGrid w:type="lines" w:linePitch="312" w:charSpace="0"/>
        </w:sectPr>
      </w:pP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（三）其他材料</w:t>
      </w:r>
    </w:p>
    <w:p>
      <w:pPr>
        <w:spacing w:beforeLines="50" w:afterLines="50"/>
        <w:jc w:val="center"/>
        <w:rPr>
          <w:rFonts w:ascii="宋体" w:hAnsi="宋体"/>
          <w:sz w:val="24"/>
        </w:rPr>
      </w:pPr>
      <w:r>
        <w:rPr>
          <w:rFonts w:hint="eastAsia" w:ascii="宋体" w:hAnsi="宋体"/>
          <w:b/>
          <w:bCs/>
          <w:sz w:val="30"/>
          <w:szCs w:val="32"/>
        </w:rPr>
        <w:t>货物说明一览表</w:t>
      </w:r>
    </w:p>
    <w:p>
      <w:pPr>
        <w:spacing w:line="360" w:lineRule="auto"/>
        <w:rPr>
          <w:rFonts w:ascii="宋体" w:hAnsi="宋体"/>
          <w:sz w:val="24"/>
          <w:u w:val="single"/>
        </w:rPr>
      </w:pPr>
      <w:r>
        <w:rPr>
          <w:rFonts w:hint="eastAsia" w:ascii="宋体" w:hAnsi="宋体" w:cs="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cs="宋体"/>
          <w:sz w:val="24"/>
        </w:rPr>
        <w:t>：</w:t>
      </w:r>
      <w:r>
        <w:rPr>
          <w:rFonts w:hint="eastAsia" w:ascii="宋体" w:hAnsi="宋体"/>
          <w:sz w:val="24"/>
          <w:u w:val="single"/>
        </w:rPr>
        <w:t xml:space="preserve">                 </w:t>
      </w:r>
    </w:p>
    <w:tbl>
      <w:tblPr>
        <w:tblStyle w:val="39"/>
        <w:tblW w:w="9271"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18"/>
        <w:gridCol w:w="577"/>
        <w:gridCol w:w="886"/>
        <w:gridCol w:w="616"/>
        <w:gridCol w:w="1197"/>
        <w:gridCol w:w="1683"/>
        <w:gridCol w:w="1186"/>
        <w:gridCol w:w="1046"/>
        <w:gridCol w:w="851"/>
        <w:gridCol w:w="51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718" w:type="dxa"/>
            <w:vAlign w:val="center"/>
          </w:tcPr>
          <w:p>
            <w:pPr>
              <w:jc w:val="center"/>
              <w:rPr>
                <w:rFonts w:ascii="宋体" w:hAnsi="宋体"/>
                <w:sz w:val="24"/>
              </w:rPr>
            </w:pPr>
            <w:r>
              <w:rPr>
                <w:rFonts w:hint="eastAsia" w:ascii="宋体" w:hAnsi="宋体"/>
                <w:sz w:val="24"/>
              </w:rPr>
              <w:t>合同包</w:t>
            </w:r>
          </w:p>
        </w:tc>
        <w:tc>
          <w:tcPr>
            <w:tcW w:w="577" w:type="dxa"/>
            <w:vAlign w:val="center"/>
          </w:tcPr>
          <w:p>
            <w:pPr>
              <w:jc w:val="center"/>
              <w:rPr>
                <w:rFonts w:ascii="宋体" w:hAnsi="宋体"/>
                <w:sz w:val="24"/>
              </w:rPr>
            </w:pPr>
          </w:p>
        </w:tc>
        <w:tc>
          <w:tcPr>
            <w:tcW w:w="886" w:type="dxa"/>
            <w:vAlign w:val="center"/>
          </w:tcPr>
          <w:p>
            <w:pPr>
              <w:jc w:val="center"/>
              <w:rPr>
                <w:rFonts w:ascii="宋体" w:hAnsi="宋体"/>
                <w:sz w:val="24"/>
              </w:rPr>
            </w:pPr>
            <w:r>
              <w:rPr>
                <w:rFonts w:hint="eastAsia" w:ascii="宋体" w:hAnsi="宋体"/>
                <w:sz w:val="24"/>
              </w:rPr>
              <w:t>品目号</w:t>
            </w:r>
          </w:p>
        </w:tc>
        <w:tc>
          <w:tcPr>
            <w:tcW w:w="616" w:type="dxa"/>
            <w:vAlign w:val="center"/>
          </w:tcPr>
          <w:p>
            <w:pPr>
              <w:jc w:val="center"/>
              <w:rPr>
                <w:rFonts w:ascii="宋体" w:hAnsi="宋体"/>
                <w:sz w:val="24"/>
              </w:rPr>
            </w:pPr>
          </w:p>
        </w:tc>
        <w:tc>
          <w:tcPr>
            <w:tcW w:w="1197" w:type="dxa"/>
            <w:vAlign w:val="center"/>
          </w:tcPr>
          <w:p>
            <w:pPr>
              <w:jc w:val="center"/>
              <w:rPr>
                <w:rFonts w:ascii="宋体" w:hAnsi="宋体"/>
                <w:sz w:val="24"/>
              </w:rPr>
            </w:pPr>
            <w:r>
              <w:rPr>
                <w:rFonts w:hint="eastAsia" w:ascii="宋体" w:hAnsi="宋体"/>
                <w:sz w:val="24"/>
              </w:rPr>
              <w:t>货物名称</w:t>
            </w:r>
          </w:p>
        </w:tc>
        <w:tc>
          <w:tcPr>
            <w:tcW w:w="1683" w:type="dxa"/>
            <w:vAlign w:val="center"/>
          </w:tcPr>
          <w:p>
            <w:pPr>
              <w:jc w:val="center"/>
              <w:rPr>
                <w:rFonts w:ascii="宋体" w:hAnsi="宋体"/>
                <w:sz w:val="24"/>
              </w:rPr>
            </w:pPr>
          </w:p>
        </w:tc>
        <w:tc>
          <w:tcPr>
            <w:tcW w:w="1186" w:type="dxa"/>
            <w:vAlign w:val="center"/>
          </w:tcPr>
          <w:p>
            <w:pPr>
              <w:jc w:val="center"/>
              <w:rPr>
                <w:rFonts w:ascii="宋体" w:hAnsi="宋体"/>
                <w:sz w:val="24"/>
              </w:rPr>
            </w:pPr>
            <w:r>
              <w:rPr>
                <w:rFonts w:hint="eastAsia" w:ascii="宋体" w:hAnsi="宋体"/>
                <w:sz w:val="24"/>
              </w:rPr>
              <w:t>品牌型号</w:t>
            </w:r>
          </w:p>
        </w:tc>
        <w:tc>
          <w:tcPr>
            <w:tcW w:w="1046" w:type="dxa"/>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数量</w:t>
            </w:r>
          </w:p>
        </w:tc>
        <w:tc>
          <w:tcPr>
            <w:tcW w:w="511" w:type="dxa"/>
          </w:tcPr>
          <w:p>
            <w:pPr>
              <w:spacing w:line="38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2881" w:hRule="atLeast"/>
          <w:jc w:val="center"/>
        </w:trPr>
        <w:tc>
          <w:tcPr>
            <w:tcW w:w="9271" w:type="dxa"/>
            <w:gridSpan w:val="10"/>
          </w:tcPr>
          <w:p>
            <w:pPr>
              <w:tabs>
                <w:tab w:val="left" w:pos="1815"/>
              </w:tabs>
              <w:spacing w:line="380" w:lineRule="exact"/>
              <w:rPr>
                <w:rFonts w:ascii="宋体" w:hAnsi="宋体"/>
                <w:sz w:val="24"/>
              </w:rPr>
            </w:pPr>
            <w:r>
              <w:rPr>
                <w:rFonts w:hint="eastAsia" w:ascii="宋体" w:hAnsi="宋体"/>
                <w:sz w:val="24"/>
              </w:rPr>
              <w:t>详细技术参数及性能说明：</w:t>
            </w:r>
          </w:p>
          <w:p>
            <w:pPr>
              <w:tabs>
                <w:tab w:val="left" w:pos="1815"/>
              </w:tabs>
              <w:spacing w:line="380" w:lineRule="exact"/>
              <w:rPr>
                <w:rFonts w:ascii="宋体" w:hAnsi="宋体"/>
                <w:sz w:val="24"/>
              </w:rPr>
            </w:pPr>
          </w:p>
        </w:tc>
      </w:tr>
    </w:tbl>
    <w:p>
      <w:pPr>
        <w:spacing w:line="360" w:lineRule="auto"/>
        <w:ind w:firstLine="4200" w:firstLineChars="1750"/>
        <w:rPr>
          <w:rFonts w:ascii="宋体" w:hAnsi="宋体"/>
          <w:sz w:val="24"/>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200" w:firstLineChars="175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beforeLines="50" w:afterLines="50"/>
        <w:jc w:val="center"/>
        <w:rPr>
          <w:rFonts w:ascii="宋体" w:hAnsi="宋体"/>
          <w:b/>
          <w:bCs/>
          <w:color w:val="000000"/>
          <w:sz w:val="30"/>
          <w:szCs w:val="32"/>
        </w:rPr>
      </w:pPr>
    </w:p>
    <w:p>
      <w:pPr>
        <w:spacing w:beforeLines="50" w:afterLines="50"/>
        <w:jc w:val="center"/>
        <w:rPr>
          <w:rFonts w:ascii="宋体" w:hAnsi="宋体"/>
          <w:b/>
          <w:bCs/>
          <w:sz w:val="30"/>
          <w:szCs w:val="32"/>
        </w:rPr>
      </w:pPr>
      <w:r>
        <w:rPr>
          <w:rFonts w:hint="eastAsia" w:ascii="宋体" w:hAnsi="宋体"/>
          <w:b/>
          <w:bCs/>
          <w:sz w:val="30"/>
          <w:szCs w:val="32"/>
        </w:rPr>
        <w:t>供货范围清单</w:t>
      </w:r>
    </w:p>
    <w:p>
      <w:pPr>
        <w:spacing w:beforeLines="50" w:afterLines="50" w:line="360" w:lineRule="auto"/>
        <w:rPr>
          <w:rFonts w:ascii="宋体" w:hAnsi="宋体"/>
          <w:sz w:val="24"/>
          <w:u w:val="single"/>
        </w:rPr>
      </w:pPr>
      <w:r>
        <w:rPr>
          <w:rFonts w:hint="eastAsia" w:ascii="宋体" w:hAnsi="宋体" w:cs="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cs="宋体"/>
          <w:sz w:val="24"/>
        </w:rPr>
        <w:t>：</w:t>
      </w:r>
      <w:r>
        <w:rPr>
          <w:rFonts w:hint="eastAsia" w:ascii="宋体" w:hAnsi="宋体"/>
          <w:sz w:val="24"/>
          <w:u w:val="single"/>
        </w:rPr>
        <w:t xml:space="preserve">                </w:t>
      </w:r>
    </w:p>
    <w:p>
      <w:pPr>
        <w:spacing w:line="380" w:lineRule="exact"/>
        <w:rPr>
          <w:rFonts w:ascii="宋体" w:hAnsi="宋体"/>
          <w:sz w:val="24"/>
        </w:rPr>
      </w:pPr>
      <w:r>
        <w:rPr>
          <w:rFonts w:hint="eastAsia" w:ascii="宋体" w:hAnsi="宋体"/>
          <w:sz w:val="24"/>
        </w:rPr>
        <w:t>说明：</w:t>
      </w:r>
    </w:p>
    <w:p>
      <w:pPr>
        <w:spacing w:line="380" w:lineRule="exact"/>
        <w:ind w:firstLine="480" w:firstLineChars="200"/>
        <w:rPr>
          <w:rFonts w:ascii="宋体" w:hAnsi="宋体"/>
          <w:sz w:val="24"/>
        </w:rPr>
      </w:pPr>
      <w:r>
        <w:rPr>
          <w:rFonts w:hint="eastAsia" w:ascii="宋体" w:hAnsi="宋体"/>
          <w:sz w:val="24"/>
        </w:rPr>
        <w:t>本清单应列明组成货物的主要件和关键件的名称、数量、原产地；</w:t>
      </w:r>
    </w:p>
    <w:p>
      <w:pPr>
        <w:spacing w:line="380" w:lineRule="exact"/>
        <w:ind w:firstLine="480" w:firstLineChars="200"/>
        <w:rPr>
          <w:rFonts w:ascii="宋体" w:hAnsi="宋体"/>
          <w:sz w:val="24"/>
        </w:rPr>
      </w:pPr>
      <w:r>
        <w:rPr>
          <w:rFonts w:hint="eastAsia" w:ascii="宋体" w:hAnsi="宋体"/>
          <w:sz w:val="24"/>
        </w:rPr>
        <w:t>本清单应列明专用工具的名称、数量、产地（如果有的话）；</w:t>
      </w:r>
    </w:p>
    <w:p>
      <w:pPr>
        <w:spacing w:beforeLines="50" w:afterLines="50"/>
        <w:ind w:firstLine="480" w:firstLineChars="200"/>
        <w:rPr>
          <w:rFonts w:ascii="宋体" w:hAnsi="宋体"/>
          <w:b/>
          <w:bCs/>
          <w:sz w:val="30"/>
          <w:szCs w:val="32"/>
        </w:rPr>
      </w:pPr>
      <w:r>
        <w:rPr>
          <w:rFonts w:hint="eastAsia" w:ascii="宋体" w:hAnsi="宋体"/>
          <w:sz w:val="24"/>
        </w:rPr>
        <w:t>本清单应列明备品备件的名称、数量、产地（如果有的话）。</w:t>
      </w:r>
    </w:p>
    <w:p>
      <w:pPr>
        <w:spacing w:line="360" w:lineRule="auto"/>
        <w:rPr>
          <w:rFonts w:ascii="宋体" w:hAnsi="宋体"/>
          <w:sz w:val="24"/>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200" w:firstLineChars="175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beforeLines="50" w:afterLines="50"/>
        <w:jc w:val="center"/>
        <w:rPr>
          <w:rFonts w:ascii="宋体" w:hAnsi="宋体"/>
          <w:b/>
          <w:bCs/>
          <w:sz w:val="30"/>
          <w:szCs w:val="32"/>
        </w:rPr>
        <w:sectPr>
          <w:pgSz w:w="11906" w:h="16838"/>
          <w:pgMar w:top="1418" w:right="1418" w:bottom="1418" w:left="1418" w:header="851" w:footer="992" w:gutter="0"/>
          <w:cols w:space="720" w:num="1"/>
          <w:docGrid w:linePitch="312" w:charSpace="0"/>
        </w:sectPr>
      </w:pPr>
      <w:r>
        <w:rPr>
          <w:rFonts w:hint="eastAsia" w:ascii="宋体" w:hAnsi="宋体"/>
          <w:b/>
          <w:bCs/>
          <w:sz w:val="30"/>
          <w:szCs w:val="32"/>
        </w:rPr>
        <w:t xml:space="preserve"> </w:t>
      </w:r>
    </w:p>
    <w:p>
      <w:pPr>
        <w:spacing w:beforeLines="50" w:afterLines="50"/>
        <w:jc w:val="center"/>
        <w:rPr>
          <w:rFonts w:ascii="宋体" w:hAnsi="宋体"/>
          <w:b/>
          <w:bCs/>
          <w:sz w:val="30"/>
          <w:szCs w:val="32"/>
        </w:rPr>
      </w:pPr>
      <w:bookmarkStart w:id="30" w:name="_Toc65584605"/>
      <w:bookmarkStart w:id="31" w:name="_Toc51489360"/>
      <w:bookmarkStart w:id="32" w:name="_Toc71108625"/>
      <w:bookmarkStart w:id="33" w:name="_Toc71108777"/>
      <w:bookmarkStart w:id="34" w:name="_Toc66100065"/>
      <w:bookmarkStart w:id="35" w:name="_Toc70248202"/>
      <w:r>
        <w:rPr>
          <w:rFonts w:hint="eastAsia" w:ascii="宋体" w:hAnsi="宋体"/>
          <w:b/>
          <w:bCs/>
          <w:sz w:val="30"/>
          <w:szCs w:val="32"/>
        </w:rPr>
        <w:t>供货方案</w:t>
      </w: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项目编号：</w:t>
      </w:r>
      <w:r>
        <w:rPr>
          <w:rFonts w:hint="eastAsia" w:ascii="宋体" w:hAnsi="宋体"/>
          <w:sz w:val="24"/>
          <w:u w:val="single"/>
        </w:rPr>
        <w:t xml:space="preserve">                    </w:t>
      </w:r>
    </w:p>
    <w:p>
      <w:pPr>
        <w:spacing w:beforeLines="50" w:afterLines="50" w:line="480" w:lineRule="auto"/>
        <w:jc w:val="center"/>
        <w:rPr>
          <w:rFonts w:ascii="宋体" w:hAnsi="宋体"/>
          <w:b/>
          <w:bCs/>
          <w:sz w:val="24"/>
        </w:rPr>
      </w:pPr>
    </w:p>
    <w:p>
      <w:pPr>
        <w:spacing w:beforeLines="50" w:afterLines="50" w:line="480" w:lineRule="auto"/>
        <w:jc w:val="center"/>
        <w:rPr>
          <w:rFonts w:ascii="宋体" w:hAnsi="宋体"/>
          <w:bCs/>
          <w:sz w:val="24"/>
        </w:rPr>
      </w:pPr>
      <w:r>
        <w:rPr>
          <w:rFonts w:hint="eastAsia" w:ascii="宋体" w:hAnsi="宋体"/>
          <w:bCs/>
          <w:sz w:val="24"/>
        </w:rPr>
        <w:t>（由供应商根据本项目采购要求进行编写）</w:t>
      </w:r>
    </w:p>
    <w:p>
      <w:pPr>
        <w:pStyle w:val="20"/>
        <w:spacing w:line="360" w:lineRule="auto"/>
        <w:ind w:firstLine="4200" w:firstLineChars="1750"/>
        <w:rPr>
          <w:rFonts w:hAnsi="宋体"/>
          <w:sz w:val="24"/>
          <w:szCs w:val="24"/>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供应商代表签字：</w:t>
      </w:r>
      <w:r>
        <w:rPr>
          <w:rFonts w:hint="eastAsia" w:ascii="宋体" w:hAnsi="宋体"/>
          <w:sz w:val="24"/>
          <w:u w:val="single"/>
        </w:rPr>
        <w:t xml:space="preserve">                   </w:t>
      </w:r>
    </w:p>
    <w:p>
      <w:pPr>
        <w:spacing w:line="360" w:lineRule="auto"/>
        <w:ind w:firstLine="4200" w:firstLineChars="1750"/>
        <w:rPr>
          <w:rFonts w:ascii="宋体" w:hAnsi="宋体"/>
          <w:sz w:val="24"/>
        </w:rPr>
      </w:pPr>
      <w:r>
        <w:rPr>
          <w:rFonts w:hint="eastAsia" w:ascii="宋体" w:hAnsi="宋体"/>
          <w:sz w:val="24"/>
        </w:rPr>
        <w:t>日          期：</w:t>
      </w:r>
      <w:r>
        <w:rPr>
          <w:rFonts w:hint="eastAsia" w:ascii="宋体" w:hAnsi="宋体"/>
          <w:sz w:val="24"/>
          <w:u w:val="single"/>
        </w:rPr>
        <w:t xml:space="preserve">                   </w:t>
      </w:r>
    </w:p>
    <w:p>
      <w:pPr>
        <w:widowControl/>
        <w:jc w:val="center"/>
        <w:rPr>
          <w:rFonts w:ascii="宋体" w:hAnsi="宋体"/>
          <w:b/>
          <w:bCs/>
          <w:sz w:val="30"/>
          <w:szCs w:val="32"/>
        </w:rPr>
      </w:pPr>
    </w:p>
    <w:p>
      <w:pPr>
        <w:widowControl/>
        <w:jc w:val="center"/>
        <w:rPr>
          <w:rFonts w:ascii="宋体" w:hAnsi="宋体"/>
          <w:b/>
          <w:bCs/>
          <w:sz w:val="30"/>
          <w:szCs w:val="32"/>
        </w:rPr>
      </w:pPr>
    </w:p>
    <w:p>
      <w:pPr>
        <w:widowControl/>
        <w:jc w:val="center"/>
        <w:rPr>
          <w:rFonts w:ascii="宋体" w:hAnsi="宋体"/>
          <w:b/>
          <w:bCs/>
          <w:sz w:val="30"/>
          <w:szCs w:val="32"/>
        </w:rPr>
      </w:pPr>
      <w:r>
        <w:rPr>
          <w:rFonts w:hint="eastAsia" w:ascii="宋体" w:hAnsi="宋体"/>
          <w:b/>
          <w:bCs/>
          <w:sz w:val="30"/>
          <w:szCs w:val="32"/>
        </w:rPr>
        <w:t>售后服务承诺</w:t>
      </w:r>
      <w:bookmarkEnd w:id="30"/>
      <w:bookmarkEnd w:id="31"/>
      <w:bookmarkEnd w:id="32"/>
      <w:bookmarkEnd w:id="33"/>
      <w:bookmarkEnd w:id="34"/>
      <w:bookmarkEnd w:id="35"/>
    </w:p>
    <w:p>
      <w:pPr>
        <w:pStyle w:val="23"/>
        <w:tabs>
          <w:tab w:val="left" w:pos="900"/>
        </w:tabs>
        <w:spacing w:line="460" w:lineRule="exact"/>
        <w:rPr>
          <w:rFonts w:ascii="宋体" w:hAnsi="宋体"/>
          <w:color w:val="000000"/>
          <w:sz w:val="24"/>
          <w:szCs w:val="24"/>
        </w:rPr>
      </w:pPr>
      <w:r>
        <w:rPr>
          <w:rFonts w:hint="eastAsia" w:ascii="宋体" w:hAnsi="宋体"/>
          <w:color w:val="000000"/>
          <w:sz w:val="24"/>
          <w:szCs w:val="24"/>
        </w:rPr>
        <w:t>致：</w:t>
      </w:r>
      <w:r>
        <w:rPr>
          <w:rFonts w:hint="eastAsia" w:ascii="宋体" w:hAnsi="宋体"/>
          <w:color w:val="000000"/>
          <w:sz w:val="24"/>
          <w:szCs w:val="24"/>
          <w:u w:val="single"/>
        </w:rPr>
        <w:t xml:space="preserve">         （采购人）          </w:t>
      </w:r>
    </w:p>
    <w:p>
      <w:pPr>
        <w:pStyle w:val="23"/>
        <w:tabs>
          <w:tab w:val="left" w:pos="900"/>
        </w:tabs>
        <w:spacing w:line="460" w:lineRule="exact"/>
        <w:rPr>
          <w:rFonts w:ascii="宋体" w:hAnsi="宋体"/>
          <w:color w:val="000000"/>
          <w:sz w:val="24"/>
          <w:szCs w:val="24"/>
        </w:rPr>
      </w:pPr>
      <w:r>
        <w:rPr>
          <w:rFonts w:hint="eastAsia" w:ascii="宋体" w:hAnsi="宋体"/>
          <w:color w:val="000000"/>
          <w:sz w:val="24"/>
          <w:szCs w:val="24"/>
        </w:rPr>
        <w:t xml:space="preserve">    根据贵方为</w:t>
      </w:r>
      <w:r>
        <w:rPr>
          <w:rFonts w:hint="eastAsia" w:ascii="宋体" w:hAnsi="宋体"/>
          <w:color w:val="000000"/>
          <w:sz w:val="24"/>
          <w:szCs w:val="24"/>
          <w:u w:val="single"/>
        </w:rPr>
        <w:t xml:space="preserve">                  </w:t>
      </w:r>
      <w:r>
        <w:rPr>
          <w:rFonts w:hint="eastAsia" w:ascii="宋体" w:hAnsi="宋体"/>
          <w:color w:val="000000"/>
          <w:sz w:val="24"/>
          <w:szCs w:val="24"/>
        </w:rPr>
        <w:t>项目的谈判邀请，我司对该项目做出如下售后服务承诺：</w:t>
      </w:r>
    </w:p>
    <w:p>
      <w:pPr>
        <w:pStyle w:val="23"/>
        <w:tabs>
          <w:tab w:val="left" w:pos="900"/>
        </w:tabs>
        <w:spacing w:line="460" w:lineRule="exact"/>
        <w:rPr>
          <w:rFonts w:ascii="宋体" w:hAnsi="宋体"/>
          <w:color w:val="000000"/>
          <w:sz w:val="24"/>
          <w:szCs w:val="24"/>
        </w:rPr>
      </w:pPr>
    </w:p>
    <w:p>
      <w:pPr>
        <w:pStyle w:val="23"/>
        <w:tabs>
          <w:tab w:val="left" w:pos="900"/>
        </w:tabs>
        <w:spacing w:line="460" w:lineRule="exact"/>
        <w:jc w:val="center"/>
        <w:rPr>
          <w:rFonts w:ascii="宋体" w:hAnsi="宋体"/>
          <w:color w:val="000000"/>
          <w:sz w:val="24"/>
          <w:szCs w:val="24"/>
        </w:rPr>
      </w:pPr>
      <w:r>
        <w:rPr>
          <w:rFonts w:hint="eastAsia" w:ascii="宋体" w:hAnsi="宋体"/>
          <w:color w:val="000000"/>
          <w:sz w:val="24"/>
          <w:szCs w:val="24"/>
        </w:rPr>
        <w:t>（由供应商根据本项目采购要求进行编写）</w:t>
      </w:r>
    </w:p>
    <w:p>
      <w:pPr>
        <w:pStyle w:val="23"/>
        <w:tabs>
          <w:tab w:val="left" w:pos="900"/>
        </w:tabs>
        <w:spacing w:line="460" w:lineRule="exact"/>
        <w:rPr>
          <w:rFonts w:ascii="宋体" w:hAnsi="宋体"/>
          <w:color w:val="000000"/>
          <w:sz w:val="24"/>
          <w:szCs w:val="24"/>
        </w:rPr>
      </w:pPr>
    </w:p>
    <w:p/>
    <w:p>
      <w:pPr>
        <w:spacing w:line="360" w:lineRule="auto"/>
        <w:ind w:firstLine="4200" w:firstLineChars="1750"/>
        <w:rPr>
          <w:rFonts w:ascii="宋体" w:hAnsi="宋体"/>
          <w:color w:val="000000"/>
          <w:sz w:val="24"/>
        </w:rPr>
      </w:pPr>
      <w:r>
        <w:rPr>
          <w:rFonts w:hint="eastAsia" w:ascii="宋体" w:hAnsi="宋体"/>
          <w:color w:val="000000"/>
          <w:sz w:val="24"/>
        </w:rPr>
        <w:t>供应商全称（加盖公章）：</w:t>
      </w:r>
      <w:r>
        <w:rPr>
          <w:rFonts w:hint="eastAsia" w:ascii="宋体" w:hAnsi="宋体"/>
          <w:color w:val="000000"/>
          <w:sz w:val="24"/>
          <w:u w:val="single"/>
        </w:rPr>
        <w:t xml:space="preserve">            </w:t>
      </w:r>
    </w:p>
    <w:p>
      <w:pPr>
        <w:spacing w:line="360" w:lineRule="auto"/>
        <w:ind w:firstLine="4200" w:firstLineChars="1750"/>
        <w:rPr>
          <w:rFonts w:ascii="宋体" w:hAnsi="宋体"/>
          <w:color w:val="000000"/>
          <w:sz w:val="24"/>
        </w:rPr>
      </w:pPr>
      <w:r>
        <w:rPr>
          <w:rFonts w:hint="eastAsia" w:ascii="宋体" w:hAnsi="宋体"/>
          <w:color w:val="000000"/>
          <w:sz w:val="24"/>
        </w:rPr>
        <w:t>供应商代表签字：</w:t>
      </w:r>
      <w:r>
        <w:rPr>
          <w:rFonts w:hint="eastAsia" w:ascii="宋体" w:hAnsi="宋体"/>
          <w:color w:val="000000"/>
          <w:sz w:val="24"/>
          <w:u w:val="single"/>
        </w:rPr>
        <w:t xml:space="preserve">                   </w:t>
      </w:r>
    </w:p>
    <w:p>
      <w:pPr>
        <w:spacing w:line="360" w:lineRule="auto"/>
        <w:ind w:firstLine="4200" w:firstLineChars="1750"/>
        <w:rPr>
          <w:rFonts w:ascii="宋体" w:hAnsi="宋体"/>
          <w:color w:val="000000"/>
          <w:sz w:val="24"/>
          <w:u w:val="single"/>
        </w:rPr>
      </w:pPr>
      <w:r>
        <w:rPr>
          <w:rFonts w:hint="eastAsia" w:ascii="宋体" w:hAnsi="宋体"/>
          <w:color w:val="000000"/>
          <w:sz w:val="24"/>
        </w:rPr>
        <w:t>日          期：</w:t>
      </w:r>
      <w:r>
        <w:rPr>
          <w:rFonts w:hint="eastAsia" w:ascii="宋体" w:hAnsi="宋体"/>
          <w:color w:val="000000"/>
          <w:sz w:val="24"/>
          <w:u w:val="single"/>
        </w:rPr>
        <w:t xml:space="preserve">                   </w:t>
      </w:r>
    </w:p>
    <w:p>
      <w:pPr>
        <w:sectPr>
          <w:pgSz w:w="11906" w:h="16838"/>
          <w:pgMar w:top="1418" w:right="1418" w:bottom="1418" w:left="1418" w:header="851" w:footer="992" w:gutter="0"/>
          <w:cols w:space="720" w:num="1"/>
          <w:titlePg/>
          <w:docGrid w:type="lines" w:linePitch="312" w:charSpace="0"/>
        </w:sectPr>
      </w:pPr>
    </w:p>
    <w:p>
      <w:pPr>
        <w:widowControl/>
        <w:spacing w:line="360" w:lineRule="auto"/>
        <w:jc w:val="center"/>
        <w:rPr>
          <w:rFonts w:ascii="宋体" w:hAnsi="宋体" w:cs="宋体"/>
          <w:b/>
          <w:bCs/>
          <w:color w:val="000000"/>
          <w:kern w:val="0"/>
          <w:sz w:val="32"/>
          <w:szCs w:val="28"/>
        </w:rPr>
      </w:pPr>
      <w:r>
        <w:rPr>
          <w:rFonts w:hint="eastAsia" w:ascii="宋体" w:hAnsi="宋体" w:cs="宋体"/>
          <w:b/>
          <w:bCs/>
          <w:color w:val="000000"/>
          <w:kern w:val="0"/>
          <w:sz w:val="32"/>
          <w:szCs w:val="28"/>
        </w:rPr>
        <w:t>退保证金申请书</w:t>
      </w:r>
    </w:p>
    <w:p>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（成交供应商签完合同后提供）</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2"/>
            <w:vAlign w:val="center"/>
          </w:tcPr>
          <w:p>
            <w:pPr>
              <w:spacing w:line="360" w:lineRule="auto"/>
              <w:jc w:val="center"/>
              <w:rPr>
                <w:rFonts w:ascii="宋体" w:hAnsi="宋体"/>
                <w:b/>
                <w:color w:val="000000"/>
                <w:sz w:val="24"/>
              </w:rPr>
            </w:pPr>
            <w:r>
              <w:rPr>
                <w:rFonts w:ascii="宋体" w:hAnsi="宋体"/>
                <w:b/>
                <w:color w:val="000000"/>
                <w:sz w:val="24"/>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b/>
                <w:color w:val="000000"/>
                <w:sz w:val="24"/>
              </w:rPr>
            </w:pPr>
            <w:r>
              <w:rPr>
                <w:rFonts w:ascii="宋体" w:hAnsi="宋体"/>
                <w:b/>
                <w:color w:val="000000"/>
                <w:sz w:val="24"/>
              </w:rPr>
              <w:t>项目编号</w:t>
            </w:r>
          </w:p>
        </w:tc>
        <w:tc>
          <w:tcPr>
            <w:tcW w:w="6804" w:type="dxa"/>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b/>
                <w:color w:val="000000"/>
                <w:sz w:val="24"/>
              </w:rPr>
            </w:pPr>
            <w:r>
              <w:rPr>
                <w:rFonts w:ascii="宋体" w:hAnsi="宋体"/>
                <w:b/>
                <w:color w:val="000000"/>
                <w:sz w:val="24"/>
              </w:rPr>
              <w:t>项目名称</w:t>
            </w:r>
          </w:p>
        </w:tc>
        <w:tc>
          <w:tcPr>
            <w:tcW w:w="6804" w:type="dxa"/>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b/>
                <w:color w:val="000000"/>
                <w:sz w:val="24"/>
              </w:rPr>
            </w:pPr>
            <w:r>
              <w:rPr>
                <w:rFonts w:hint="eastAsia" w:ascii="宋体" w:hAnsi="宋体"/>
                <w:b/>
                <w:color w:val="000000"/>
                <w:sz w:val="24"/>
              </w:rPr>
              <w:t>采购</w:t>
            </w:r>
            <w:r>
              <w:rPr>
                <w:rFonts w:ascii="宋体" w:hAnsi="宋体"/>
                <w:b/>
                <w:color w:val="000000"/>
                <w:sz w:val="24"/>
              </w:rPr>
              <w:t>人名称</w:t>
            </w:r>
          </w:p>
        </w:tc>
        <w:tc>
          <w:tcPr>
            <w:tcW w:w="6804" w:type="dxa"/>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gridSpan w:val="2"/>
            <w:vAlign w:val="center"/>
          </w:tcPr>
          <w:p>
            <w:pPr>
              <w:spacing w:line="360" w:lineRule="auto"/>
              <w:jc w:val="center"/>
              <w:rPr>
                <w:rFonts w:ascii="宋体" w:hAnsi="宋体"/>
                <w:b/>
                <w:color w:val="000000"/>
                <w:sz w:val="24"/>
              </w:rPr>
            </w:pPr>
            <w:r>
              <w:rPr>
                <w:rFonts w:ascii="宋体" w:hAnsi="宋体"/>
                <w:b/>
                <w:color w:val="000000"/>
                <w:sz w:val="24"/>
              </w:rPr>
              <w:t>保证金缴款信息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b/>
                <w:color w:val="000000"/>
                <w:sz w:val="24"/>
              </w:rPr>
            </w:pPr>
            <w:r>
              <w:rPr>
                <w:rFonts w:ascii="宋体" w:hAnsi="宋体"/>
                <w:b/>
                <w:color w:val="000000"/>
                <w:sz w:val="24"/>
              </w:rPr>
              <w:t>供应商名称</w:t>
            </w:r>
          </w:p>
        </w:tc>
        <w:tc>
          <w:tcPr>
            <w:tcW w:w="6804" w:type="dxa"/>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b/>
                <w:color w:val="000000"/>
                <w:sz w:val="24"/>
              </w:rPr>
            </w:pPr>
            <w:r>
              <w:rPr>
                <w:rFonts w:ascii="宋体" w:hAnsi="宋体"/>
                <w:b/>
                <w:color w:val="000000"/>
                <w:sz w:val="24"/>
              </w:rPr>
              <w:t>缴款银行</w:t>
            </w:r>
          </w:p>
        </w:tc>
        <w:tc>
          <w:tcPr>
            <w:tcW w:w="6804" w:type="dxa"/>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b/>
                <w:color w:val="000000"/>
                <w:sz w:val="24"/>
              </w:rPr>
            </w:pPr>
            <w:r>
              <w:rPr>
                <w:rFonts w:ascii="宋体" w:hAnsi="宋体"/>
                <w:b/>
                <w:color w:val="000000"/>
                <w:sz w:val="24"/>
              </w:rPr>
              <w:t>缴款账号</w:t>
            </w:r>
          </w:p>
        </w:tc>
        <w:tc>
          <w:tcPr>
            <w:tcW w:w="6804" w:type="dxa"/>
          </w:tcPr>
          <w:p>
            <w:pPr>
              <w:spacing w:line="360" w:lineRule="auto"/>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pPr>
              <w:spacing w:line="360" w:lineRule="auto"/>
              <w:jc w:val="center"/>
              <w:rPr>
                <w:rFonts w:ascii="宋体" w:hAnsi="宋体"/>
                <w:b/>
                <w:color w:val="000000"/>
                <w:sz w:val="24"/>
              </w:rPr>
            </w:pPr>
            <w:r>
              <w:rPr>
                <w:rFonts w:ascii="宋体" w:hAnsi="宋体"/>
                <w:b/>
                <w:color w:val="000000"/>
                <w:sz w:val="24"/>
              </w:rPr>
              <w:t>缴款金额</w:t>
            </w:r>
          </w:p>
        </w:tc>
        <w:tc>
          <w:tcPr>
            <w:tcW w:w="6804" w:type="dxa"/>
          </w:tcPr>
          <w:p>
            <w:pPr>
              <w:spacing w:line="360" w:lineRule="auto"/>
              <w:rPr>
                <w:rFonts w:ascii="宋体" w:hAnsi="宋体"/>
                <w:b/>
                <w:color w:val="000000"/>
                <w:sz w:val="24"/>
              </w:rPr>
            </w:pPr>
          </w:p>
        </w:tc>
      </w:tr>
    </w:tbl>
    <w:p>
      <w:pPr>
        <w:spacing w:line="360" w:lineRule="auto"/>
        <w:ind w:firstLine="482" w:firstLineChars="200"/>
        <w:rPr>
          <w:rFonts w:ascii="宋体" w:hAnsi="宋体"/>
          <w:b/>
          <w:color w:val="000000"/>
          <w:sz w:val="24"/>
        </w:rPr>
      </w:pPr>
      <w:r>
        <w:rPr>
          <w:rFonts w:ascii="宋体" w:hAnsi="宋体"/>
          <w:b/>
          <w:color w:val="000000"/>
          <w:sz w:val="24"/>
        </w:rPr>
        <w:t>注</w:t>
      </w:r>
      <w:r>
        <w:rPr>
          <w:rFonts w:hint="eastAsia" w:ascii="宋体" w:hAnsi="宋体"/>
          <w:b/>
          <w:color w:val="000000"/>
          <w:sz w:val="24"/>
        </w:rPr>
        <w:t>：</w:t>
      </w:r>
      <w:r>
        <w:rPr>
          <w:rFonts w:ascii="宋体" w:hAnsi="宋体"/>
          <w:b/>
          <w:color w:val="000000"/>
          <w:sz w:val="24"/>
        </w:rPr>
        <w:t xml:space="preserve"> </w:t>
      </w:r>
    </w:p>
    <w:p>
      <w:pPr>
        <w:spacing w:line="360" w:lineRule="auto"/>
        <w:ind w:firstLine="482" w:firstLineChars="200"/>
        <w:rPr>
          <w:rFonts w:ascii="宋体" w:hAnsi="宋体"/>
          <w:b/>
          <w:color w:val="000000"/>
          <w:sz w:val="24"/>
        </w:rPr>
      </w:pPr>
      <w:r>
        <w:rPr>
          <w:rFonts w:hint="eastAsia" w:ascii="宋体" w:hAnsi="宋体"/>
          <w:b/>
          <w:color w:val="000000"/>
          <w:sz w:val="24"/>
        </w:rPr>
        <w:t>1、保证金将原路退回，缴款银行、账号即为保证金退还账号。</w:t>
      </w:r>
    </w:p>
    <w:p>
      <w:pPr>
        <w:spacing w:line="360" w:lineRule="auto"/>
        <w:ind w:firstLine="482" w:firstLineChars="200"/>
        <w:rPr>
          <w:rFonts w:ascii="宋体" w:hAnsi="宋体"/>
          <w:b/>
          <w:color w:val="000000"/>
          <w:sz w:val="24"/>
        </w:rPr>
      </w:pPr>
      <w:r>
        <w:rPr>
          <w:rFonts w:hint="eastAsia" w:ascii="宋体" w:hAnsi="宋体"/>
          <w:b/>
          <w:color w:val="000000"/>
          <w:sz w:val="24"/>
        </w:rPr>
        <w:t>2、成交供应商签完合同后，将①本申请书、②银行缴款底单、③合同通过以下方式提交给代理机构，代理机构在收到材料后的5个工作日内退还保证金：</w:t>
      </w:r>
    </w:p>
    <w:p>
      <w:pPr>
        <w:spacing w:line="360" w:lineRule="auto"/>
        <w:ind w:firstLine="482" w:firstLineChars="200"/>
        <w:rPr>
          <w:rFonts w:ascii="宋体" w:hAnsi="宋体"/>
          <w:b/>
          <w:bCs/>
          <w:color w:val="000000"/>
          <w:sz w:val="24"/>
        </w:rPr>
      </w:pPr>
      <w:r>
        <w:rPr>
          <w:rFonts w:hint="eastAsia" w:ascii="宋体" w:hAnsi="宋体"/>
          <w:b/>
          <w:bCs/>
          <w:color w:val="000000"/>
          <w:sz w:val="24"/>
        </w:rPr>
        <w:t>（1）邮件形式：将材料扫描发送至邮箱：</w:t>
      </w:r>
      <w:r>
        <w:rPr>
          <w:rFonts w:hint="eastAsia" w:ascii="宋体" w:hAnsi="宋体"/>
          <w:b/>
          <w:color w:val="000000"/>
          <w:sz w:val="24"/>
        </w:rPr>
        <w:t>xmgwcgzy@163.com。收到时间以邮箱显示的收到时间为准。</w:t>
      </w:r>
    </w:p>
    <w:p>
      <w:pPr>
        <w:spacing w:line="360" w:lineRule="auto"/>
        <w:ind w:firstLine="482" w:firstLineChars="200"/>
        <w:rPr>
          <w:rFonts w:ascii="宋体" w:hAnsi="宋体"/>
          <w:b/>
          <w:color w:val="000000"/>
          <w:sz w:val="24"/>
        </w:rPr>
      </w:pPr>
      <w:r>
        <w:rPr>
          <w:rFonts w:hint="eastAsia" w:ascii="宋体" w:hAnsi="宋体"/>
          <w:b/>
          <w:color w:val="000000"/>
          <w:sz w:val="24"/>
        </w:rPr>
        <w:t>（2）快递形式：</w:t>
      </w:r>
      <w:r>
        <w:rPr>
          <w:rFonts w:hint="eastAsia" w:ascii="宋体" w:hAnsi="宋体"/>
          <w:b/>
          <w:bCs/>
          <w:color w:val="000000"/>
          <w:sz w:val="24"/>
        </w:rPr>
        <w:t>将材料快递至厦门市湖滨南路81号光大银行大厦21楼前台，收件人：程小姐，电话：0592-2230888。</w:t>
      </w:r>
      <w:r>
        <w:rPr>
          <w:rFonts w:hint="eastAsia" w:ascii="宋体" w:hAnsi="宋体"/>
          <w:b/>
          <w:color w:val="000000"/>
          <w:sz w:val="24"/>
        </w:rPr>
        <w:t>收到时间以快递签收时间为准。</w:t>
      </w:r>
    </w:p>
    <w:p>
      <w:pPr>
        <w:spacing w:line="360" w:lineRule="auto"/>
        <w:ind w:firstLine="482" w:firstLineChars="200"/>
        <w:rPr>
          <w:rFonts w:ascii="宋体" w:hAnsi="宋体"/>
          <w:b/>
          <w:color w:val="000000"/>
          <w:sz w:val="24"/>
        </w:rPr>
      </w:pPr>
      <w:r>
        <w:rPr>
          <w:rFonts w:hint="eastAsia" w:ascii="宋体" w:hAnsi="宋体"/>
          <w:b/>
          <w:color w:val="000000"/>
          <w:sz w:val="24"/>
        </w:rPr>
        <w:t>（3）现场送达：</w:t>
      </w:r>
      <w:r>
        <w:rPr>
          <w:rFonts w:hint="eastAsia" w:ascii="宋体" w:hAnsi="宋体"/>
          <w:b/>
          <w:bCs/>
          <w:color w:val="000000"/>
          <w:sz w:val="24"/>
        </w:rPr>
        <w:t>将材料现场送至厦门市湖滨南路81号光大银行大厦21楼前台。</w:t>
      </w:r>
      <w:r>
        <w:rPr>
          <w:rFonts w:hint="eastAsia" w:ascii="宋体" w:hAnsi="宋体"/>
          <w:b/>
          <w:color w:val="000000"/>
          <w:sz w:val="24"/>
        </w:rPr>
        <w:t>收到时间以前台签收时间为准。</w:t>
      </w:r>
    </w:p>
    <w:sectPr>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468357-33A7-4AF0-A52D-5D681AAAED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7945545-2871-4069-BD70-25C07FA4BFC8}"/>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embedRegular r:id="rId3" w:fontKey="{1BC240E0-BE93-4B79-A438-880DC401E942}"/>
  </w:font>
  <w:font w:name="方正大黑简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4" w:fontKey="{0D4E6B56-1E89-485C-969D-62AC54E50AB2}"/>
  </w:font>
  <w:font w:name="微软雅黑">
    <w:panose1 w:val="020B0503020204020204"/>
    <w:charset w:val="86"/>
    <w:family w:val="auto"/>
    <w:pitch w:val="default"/>
    <w:sig w:usb0="80000287" w:usb1="2ACF3C50" w:usb2="00000016" w:usb3="00000000" w:csb0="0004001F" w:csb1="00000000"/>
    <w:embedRegular r:id="rId5" w:fontKey="{710BB830-E373-44B6-9286-55BBF663D7AB}"/>
  </w:font>
  <w:font w:name="仿宋">
    <w:panose1 w:val="02010609060101010101"/>
    <w:charset w:val="86"/>
    <w:family w:val="modern"/>
    <w:pitch w:val="default"/>
    <w:sig w:usb0="800002BF" w:usb1="38CF7CFA" w:usb2="00000016" w:usb3="00000000" w:csb0="00040001" w:csb1="00000000"/>
    <w:embedRegular r:id="rId6" w:fontKey="{DD98998B-A921-495B-8841-7E9DA391E8FF}"/>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42</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69</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3"/>
      </w:rPr>
    </w:pPr>
    <w:r>
      <w:fldChar w:fldCharType="begin"/>
    </w:r>
    <w:r>
      <w:rPr>
        <w:rStyle w:val="43"/>
      </w:rPr>
      <w:instrText xml:space="preserve">PAGE  </w:instrTex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44</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69</w:t>
    </w:r>
    <w:r>
      <w:rPr>
        <w:rFonts w:ascii="宋体" w:hAnsi="宋体"/>
        <w:sz w:val="24"/>
      </w:rPr>
      <w:fldChar w:fldCharType="end"/>
    </w:r>
    <w:r>
      <w:rPr>
        <w:rFonts w:hint="eastAsia" w:ascii="宋体" w:hAnsi="宋体"/>
        <w:sz w:val="24"/>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1135"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FlYjFjZGYwYTU4NDgxN2U4MDhhMmJkODljODliODYifQ=="/>
  </w:docVars>
  <w:rsids>
    <w:rsidRoot w:val="00521C5B"/>
    <w:rsid w:val="00000522"/>
    <w:rsid w:val="000017F0"/>
    <w:rsid w:val="0000215A"/>
    <w:rsid w:val="0000676D"/>
    <w:rsid w:val="000074ED"/>
    <w:rsid w:val="00007A0B"/>
    <w:rsid w:val="00007EA5"/>
    <w:rsid w:val="0001379C"/>
    <w:rsid w:val="00014994"/>
    <w:rsid w:val="0001508C"/>
    <w:rsid w:val="000151F6"/>
    <w:rsid w:val="00015635"/>
    <w:rsid w:val="00015BDA"/>
    <w:rsid w:val="000168D7"/>
    <w:rsid w:val="000226A8"/>
    <w:rsid w:val="000236DF"/>
    <w:rsid w:val="000272AC"/>
    <w:rsid w:val="00030668"/>
    <w:rsid w:val="0003082A"/>
    <w:rsid w:val="00032C24"/>
    <w:rsid w:val="00036B2F"/>
    <w:rsid w:val="00040ED0"/>
    <w:rsid w:val="00041329"/>
    <w:rsid w:val="0004559C"/>
    <w:rsid w:val="00045834"/>
    <w:rsid w:val="00045AB1"/>
    <w:rsid w:val="00046B33"/>
    <w:rsid w:val="000500DD"/>
    <w:rsid w:val="000502C1"/>
    <w:rsid w:val="00050382"/>
    <w:rsid w:val="00051432"/>
    <w:rsid w:val="00051760"/>
    <w:rsid w:val="0005356D"/>
    <w:rsid w:val="00053C61"/>
    <w:rsid w:val="000549E1"/>
    <w:rsid w:val="00055BAF"/>
    <w:rsid w:val="00062BD2"/>
    <w:rsid w:val="00062C8F"/>
    <w:rsid w:val="00064485"/>
    <w:rsid w:val="00066718"/>
    <w:rsid w:val="00066C49"/>
    <w:rsid w:val="00066E83"/>
    <w:rsid w:val="00067AF9"/>
    <w:rsid w:val="000704F1"/>
    <w:rsid w:val="0007079C"/>
    <w:rsid w:val="00071811"/>
    <w:rsid w:val="00071826"/>
    <w:rsid w:val="00071ACB"/>
    <w:rsid w:val="00073AFA"/>
    <w:rsid w:val="00074100"/>
    <w:rsid w:val="00074808"/>
    <w:rsid w:val="000763D0"/>
    <w:rsid w:val="0007708E"/>
    <w:rsid w:val="0008019D"/>
    <w:rsid w:val="000811A8"/>
    <w:rsid w:val="0008309E"/>
    <w:rsid w:val="00083595"/>
    <w:rsid w:val="00083983"/>
    <w:rsid w:val="0008510D"/>
    <w:rsid w:val="000870D2"/>
    <w:rsid w:val="000900AE"/>
    <w:rsid w:val="00090E77"/>
    <w:rsid w:val="00092BC5"/>
    <w:rsid w:val="000950FB"/>
    <w:rsid w:val="000975ED"/>
    <w:rsid w:val="000A214C"/>
    <w:rsid w:val="000A5173"/>
    <w:rsid w:val="000A66C1"/>
    <w:rsid w:val="000B0882"/>
    <w:rsid w:val="000B23D1"/>
    <w:rsid w:val="000B2406"/>
    <w:rsid w:val="000B31EC"/>
    <w:rsid w:val="000B3659"/>
    <w:rsid w:val="000B3A14"/>
    <w:rsid w:val="000B5E20"/>
    <w:rsid w:val="000B6A61"/>
    <w:rsid w:val="000B70B1"/>
    <w:rsid w:val="000B7B0D"/>
    <w:rsid w:val="000B7F71"/>
    <w:rsid w:val="000C10D5"/>
    <w:rsid w:val="000C18B8"/>
    <w:rsid w:val="000C3ECA"/>
    <w:rsid w:val="000C43AD"/>
    <w:rsid w:val="000C59EB"/>
    <w:rsid w:val="000D0821"/>
    <w:rsid w:val="000D5BEB"/>
    <w:rsid w:val="000D6F8D"/>
    <w:rsid w:val="000E06E4"/>
    <w:rsid w:val="000E08DC"/>
    <w:rsid w:val="000E1DF4"/>
    <w:rsid w:val="000E25C4"/>
    <w:rsid w:val="000E4E10"/>
    <w:rsid w:val="000E54C1"/>
    <w:rsid w:val="000E5D4E"/>
    <w:rsid w:val="000F0CC4"/>
    <w:rsid w:val="000F0D48"/>
    <w:rsid w:val="000F0F1E"/>
    <w:rsid w:val="000F216B"/>
    <w:rsid w:val="000F25AB"/>
    <w:rsid w:val="000F4DD4"/>
    <w:rsid w:val="000F62C6"/>
    <w:rsid w:val="001008F2"/>
    <w:rsid w:val="00100F14"/>
    <w:rsid w:val="001011A5"/>
    <w:rsid w:val="00101482"/>
    <w:rsid w:val="001027F8"/>
    <w:rsid w:val="00102B82"/>
    <w:rsid w:val="00102D15"/>
    <w:rsid w:val="001031F5"/>
    <w:rsid w:val="00104896"/>
    <w:rsid w:val="00105D6C"/>
    <w:rsid w:val="00106499"/>
    <w:rsid w:val="00107476"/>
    <w:rsid w:val="00110B41"/>
    <w:rsid w:val="00110D10"/>
    <w:rsid w:val="0011121C"/>
    <w:rsid w:val="00111644"/>
    <w:rsid w:val="0011187B"/>
    <w:rsid w:val="00113530"/>
    <w:rsid w:val="0011576C"/>
    <w:rsid w:val="001159B6"/>
    <w:rsid w:val="00115B07"/>
    <w:rsid w:val="00116C23"/>
    <w:rsid w:val="00120A84"/>
    <w:rsid w:val="00124FCC"/>
    <w:rsid w:val="001263EA"/>
    <w:rsid w:val="00126F1F"/>
    <w:rsid w:val="001309E7"/>
    <w:rsid w:val="0013267D"/>
    <w:rsid w:val="0013726D"/>
    <w:rsid w:val="00137823"/>
    <w:rsid w:val="001401AF"/>
    <w:rsid w:val="00141773"/>
    <w:rsid w:val="001429B9"/>
    <w:rsid w:val="00143ADF"/>
    <w:rsid w:val="00144ABD"/>
    <w:rsid w:val="00145BDE"/>
    <w:rsid w:val="0014694B"/>
    <w:rsid w:val="00146C87"/>
    <w:rsid w:val="00147BF3"/>
    <w:rsid w:val="001511E9"/>
    <w:rsid w:val="0015293A"/>
    <w:rsid w:val="00153FB3"/>
    <w:rsid w:val="00154238"/>
    <w:rsid w:val="00155A64"/>
    <w:rsid w:val="00155FCD"/>
    <w:rsid w:val="0015663C"/>
    <w:rsid w:val="00156719"/>
    <w:rsid w:val="0015746E"/>
    <w:rsid w:val="00157D6B"/>
    <w:rsid w:val="0016008D"/>
    <w:rsid w:val="0016056E"/>
    <w:rsid w:val="001618EE"/>
    <w:rsid w:val="00161A56"/>
    <w:rsid w:val="001628ED"/>
    <w:rsid w:val="001653E1"/>
    <w:rsid w:val="001670AA"/>
    <w:rsid w:val="001713F9"/>
    <w:rsid w:val="00172073"/>
    <w:rsid w:val="00173964"/>
    <w:rsid w:val="0017447D"/>
    <w:rsid w:val="00174590"/>
    <w:rsid w:val="001765FA"/>
    <w:rsid w:val="00177D3C"/>
    <w:rsid w:val="00181433"/>
    <w:rsid w:val="001819BA"/>
    <w:rsid w:val="00181D96"/>
    <w:rsid w:val="00182859"/>
    <w:rsid w:val="0018331C"/>
    <w:rsid w:val="00183A60"/>
    <w:rsid w:val="00184F09"/>
    <w:rsid w:val="00185FAD"/>
    <w:rsid w:val="00194D9A"/>
    <w:rsid w:val="00197551"/>
    <w:rsid w:val="001A03D8"/>
    <w:rsid w:val="001A0A8F"/>
    <w:rsid w:val="001A0BC4"/>
    <w:rsid w:val="001A3A59"/>
    <w:rsid w:val="001A4AB6"/>
    <w:rsid w:val="001A4F38"/>
    <w:rsid w:val="001A6B89"/>
    <w:rsid w:val="001A6EE7"/>
    <w:rsid w:val="001B156F"/>
    <w:rsid w:val="001B216D"/>
    <w:rsid w:val="001B2C11"/>
    <w:rsid w:val="001B2CCA"/>
    <w:rsid w:val="001B3607"/>
    <w:rsid w:val="001B3734"/>
    <w:rsid w:val="001B3AAC"/>
    <w:rsid w:val="001B3DDF"/>
    <w:rsid w:val="001B5905"/>
    <w:rsid w:val="001C1EB2"/>
    <w:rsid w:val="001C2784"/>
    <w:rsid w:val="001C32EB"/>
    <w:rsid w:val="001C3598"/>
    <w:rsid w:val="001C3843"/>
    <w:rsid w:val="001C3EE9"/>
    <w:rsid w:val="001C4BDD"/>
    <w:rsid w:val="001C6465"/>
    <w:rsid w:val="001C656E"/>
    <w:rsid w:val="001C6617"/>
    <w:rsid w:val="001C6F3F"/>
    <w:rsid w:val="001C71DC"/>
    <w:rsid w:val="001D06D9"/>
    <w:rsid w:val="001D1827"/>
    <w:rsid w:val="001D1B4B"/>
    <w:rsid w:val="001D2453"/>
    <w:rsid w:val="001D4B5D"/>
    <w:rsid w:val="001D4EB2"/>
    <w:rsid w:val="001D5F81"/>
    <w:rsid w:val="001D61DE"/>
    <w:rsid w:val="001D6565"/>
    <w:rsid w:val="001E069E"/>
    <w:rsid w:val="001E0BC3"/>
    <w:rsid w:val="001E4881"/>
    <w:rsid w:val="001F047C"/>
    <w:rsid w:val="001F0974"/>
    <w:rsid w:val="001F3D16"/>
    <w:rsid w:val="00200247"/>
    <w:rsid w:val="00200786"/>
    <w:rsid w:val="0020086E"/>
    <w:rsid w:val="00200DCB"/>
    <w:rsid w:val="0020450F"/>
    <w:rsid w:val="00204768"/>
    <w:rsid w:val="00205622"/>
    <w:rsid w:val="00205833"/>
    <w:rsid w:val="002078A3"/>
    <w:rsid w:val="002078EE"/>
    <w:rsid w:val="00210195"/>
    <w:rsid w:val="0021095F"/>
    <w:rsid w:val="0021126C"/>
    <w:rsid w:val="00211A2A"/>
    <w:rsid w:val="00211CDE"/>
    <w:rsid w:val="00213628"/>
    <w:rsid w:val="00213F1E"/>
    <w:rsid w:val="002177F1"/>
    <w:rsid w:val="0022008D"/>
    <w:rsid w:val="0022071C"/>
    <w:rsid w:val="00221B37"/>
    <w:rsid w:val="00221ED7"/>
    <w:rsid w:val="00223A65"/>
    <w:rsid w:val="00223EE1"/>
    <w:rsid w:val="00224766"/>
    <w:rsid w:val="002263FA"/>
    <w:rsid w:val="00226C2E"/>
    <w:rsid w:val="00230417"/>
    <w:rsid w:val="00230D96"/>
    <w:rsid w:val="0023523A"/>
    <w:rsid w:val="00235EEF"/>
    <w:rsid w:val="002406EE"/>
    <w:rsid w:val="00240E65"/>
    <w:rsid w:val="00242CF0"/>
    <w:rsid w:val="002437A3"/>
    <w:rsid w:val="00243AF5"/>
    <w:rsid w:val="00244C2E"/>
    <w:rsid w:val="0024648B"/>
    <w:rsid w:val="00246E6D"/>
    <w:rsid w:val="002473DE"/>
    <w:rsid w:val="00247EA3"/>
    <w:rsid w:val="00252589"/>
    <w:rsid w:val="0025329C"/>
    <w:rsid w:val="00254210"/>
    <w:rsid w:val="0025483D"/>
    <w:rsid w:val="0025581A"/>
    <w:rsid w:val="002562E6"/>
    <w:rsid w:val="002614FA"/>
    <w:rsid w:val="002640FA"/>
    <w:rsid w:val="00264A56"/>
    <w:rsid w:val="00266520"/>
    <w:rsid w:val="00270162"/>
    <w:rsid w:val="00270215"/>
    <w:rsid w:val="00271951"/>
    <w:rsid w:val="00271D68"/>
    <w:rsid w:val="00271E4B"/>
    <w:rsid w:val="0027311B"/>
    <w:rsid w:val="00273473"/>
    <w:rsid w:val="00274336"/>
    <w:rsid w:val="0027645F"/>
    <w:rsid w:val="00276524"/>
    <w:rsid w:val="0028075E"/>
    <w:rsid w:val="002817DF"/>
    <w:rsid w:val="00281E5C"/>
    <w:rsid w:val="002825B6"/>
    <w:rsid w:val="00282763"/>
    <w:rsid w:val="00282D9B"/>
    <w:rsid w:val="002838AF"/>
    <w:rsid w:val="00283E63"/>
    <w:rsid w:val="0028522B"/>
    <w:rsid w:val="00285350"/>
    <w:rsid w:val="00285487"/>
    <w:rsid w:val="00285ACE"/>
    <w:rsid w:val="0028618D"/>
    <w:rsid w:val="002863E7"/>
    <w:rsid w:val="00286736"/>
    <w:rsid w:val="00286B7B"/>
    <w:rsid w:val="0029031C"/>
    <w:rsid w:val="002908D1"/>
    <w:rsid w:val="0029158F"/>
    <w:rsid w:val="00292B7E"/>
    <w:rsid w:val="00293FA1"/>
    <w:rsid w:val="002947F0"/>
    <w:rsid w:val="00295011"/>
    <w:rsid w:val="00295652"/>
    <w:rsid w:val="00295FE6"/>
    <w:rsid w:val="002A01D0"/>
    <w:rsid w:val="002A08C6"/>
    <w:rsid w:val="002A0C1A"/>
    <w:rsid w:val="002A0E47"/>
    <w:rsid w:val="002A1DD4"/>
    <w:rsid w:val="002A1EED"/>
    <w:rsid w:val="002A3CD7"/>
    <w:rsid w:val="002A3D85"/>
    <w:rsid w:val="002A68E8"/>
    <w:rsid w:val="002A7683"/>
    <w:rsid w:val="002B20F5"/>
    <w:rsid w:val="002B2B76"/>
    <w:rsid w:val="002B2E4C"/>
    <w:rsid w:val="002B4706"/>
    <w:rsid w:val="002B4A53"/>
    <w:rsid w:val="002B5CC5"/>
    <w:rsid w:val="002B5DF0"/>
    <w:rsid w:val="002B631D"/>
    <w:rsid w:val="002C0451"/>
    <w:rsid w:val="002C2142"/>
    <w:rsid w:val="002C272E"/>
    <w:rsid w:val="002C3C8C"/>
    <w:rsid w:val="002C4D3A"/>
    <w:rsid w:val="002C5AEF"/>
    <w:rsid w:val="002D2448"/>
    <w:rsid w:val="002D3584"/>
    <w:rsid w:val="002D3CCD"/>
    <w:rsid w:val="002D4C6D"/>
    <w:rsid w:val="002D6CBB"/>
    <w:rsid w:val="002D7D5C"/>
    <w:rsid w:val="002E369F"/>
    <w:rsid w:val="002E438F"/>
    <w:rsid w:val="002E78F8"/>
    <w:rsid w:val="002F0550"/>
    <w:rsid w:val="002F15EC"/>
    <w:rsid w:val="002F1E3C"/>
    <w:rsid w:val="002F30EA"/>
    <w:rsid w:val="002F3EF7"/>
    <w:rsid w:val="002F418B"/>
    <w:rsid w:val="002F75CF"/>
    <w:rsid w:val="00300B36"/>
    <w:rsid w:val="00300BB3"/>
    <w:rsid w:val="00300D24"/>
    <w:rsid w:val="0030143B"/>
    <w:rsid w:val="003017AE"/>
    <w:rsid w:val="00301A8B"/>
    <w:rsid w:val="00302162"/>
    <w:rsid w:val="00302945"/>
    <w:rsid w:val="003046F4"/>
    <w:rsid w:val="00305AFC"/>
    <w:rsid w:val="003060A7"/>
    <w:rsid w:val="003071B9"/>
    <w:rsid w:val="003079A6"/>
    <w:rsid w:val="00307AF4"/>
    <w:rsid w:val="00310FFB"/>
    <w:rsid w:val="00311D17"/>
    <w:rsid w:val="00312078"/>
    <w:rsid w:val="003126CF"/>
    <w:rsid w:val="00312CBF"/>
    <w:rsid w:val="0031318A"/>
    <w:rsid w:val="003136BB"/>
    <w:rsid w:val="00315223"/>
    <w:rsid w:val="00315B6E"/>
    <w:rsid w:val="00321433"/>
    <w:rsid w:val="00324D84"/>
    <w:rsid w:val="003257C4"/>
    <w:rsid w:val="00326C59"/>
    <w:rsid w:val="00326E3C"/>
    <w:rsid w:val="003304F4"/>
    <w:rsid w:val="00331340"/>
    <w:rsid w:val="00332A8B"/>
    <w:rsid w:val="00336AD9"/>
    <w:rsid w:val="00340832"/>
    <w:rsid w:val="003409BD"/>
    <w:rsid w:val="00340A70"/>
    <w:rsid w:val="00341C5B"/>
    <w:rsid w:val="00342715"/>
    <w:rsid w:val="00345BE9"/>
    <w:rsid w:val="00347470"/>
    <w:rsid w:val="0034774F"/>
    <w:rsid w:val="00350464"/>
    <w:rsid w:val="00353421"/>
    <w:rsid w:val="00354AE3"/>
    <w:rsid w:val="00354E42"/>
    <w:rsid w:val="003561D2"/>
    <w:rsid w:val="003573C0"/>
    <w:rsid w:val="003577C3"/>
    <w:rsid w:val="003605F3"/>
    <w:rsid w:val="0036179C"/>
    <w:rsid w:val="0036212B"/>
    <w:rsid w:val="003628A5"/>
    <w:rsid w:val="00364604"/>
    <w:rsid w:val="0036460C"/>
    <w:rsid w:val="00364D8D"/>
    <w:rsid w:val="00366505"/>
    <w:rsid w:val="00366B12"/>
    <w:rsid w:val="00366C31"/>
    <w:rsid w:val="00375DE8"/>
    <w:rsid w:val="0037682A"/>
    <w:rsid w:val="00377446"/>
    <w:rsid w:val="00377618"/>
    <w:rsid w:val="003819B8"/>
    <w:rsid w:val="0038244F"/>
    <w:rsid w:val="00387A82"/>
    <w:rsid w:val="00391E77"/>
    <w:rsid w:val="003923AB"/>
    <w:rsid w:val="00393167"/>
    <w:rsid w:val="0039720F"/>
    <w:rsid w:val="003972DE"/>
    <w:rsid w:val="00397DCD"/>
    <w:rsid w:val="003A0648"/>
    <w:rsid w:val="003A0D23"/>
    <w:rsid w:val="003A23A5"/>
    <w:rsid w:val="003A459C"/>
    <w:rsid w:val="003A48BF"/>
    <w:rsid w:val="003B02E8"/>
    <w:rsid w:val="003B21E1"/>
    <w:rsid w:val="003B2827"/>
    <w:rsid w:val="003B3AD5"/>
    <w:rsid w:val="003B3BA6"/>
    <w:rsid w:val="003B5132"/>
    <w:rsid w:val="003B694C"/>
    <w:rsid w:val="003B770F"/>
    <w:rsid w:val="003C175B"/>
    <w:rsid w:val="003C1827"/>
    <w:rsid w:val="003C1AFA"/>
    <w:rsid w:val="003C206A"/>
    <w:rsid w:val="003C261B"/>
    <w:rsid w:val="003C32B8"/>
    <w:rsid w:val="003C3CB3"/>
    <w:rsid w:val="003C6BF1"/>
    <w:rsid w:val="003D0BBB"/>
    <w:rsid w:val="003D3201"/>
    <w:rsid w:val="003D324E"/>
    <w:rsid w:val="003D4A99"/>
    <w:rsid w:val="003D5BD9"/>
    <w:rsid w:val="003D71C9"/>
    <w:rsid w:val="003E1581"/>
    <w:rsid w:val="003E1766"/>
    <w:rsid w:val="003E2644"/>
    <w:rsid w:val="003E2E6C"/>
    <w:rsid w:val="003E4164"/>
    <w:rsid w:val="003E4AFF"/>
    <w:rsid w:val="003E4B9C"/>
    <w:rsid w:val="003E5E30"/>
    <w:rsid w:val="003E71FF"/>
    <w:rsid w:val="003F0DFE"/>
    <w:rsid w:val="003F47FF"/>
    <w:rsid w:val="003F4EE5"/>
    <w:rsid w:val="003F5929"/>
    <w:rsid w:val="003F65A5"/>
    <w:rsid w:val="003F665B"/>
    <w:rsid w:val="003F7CFB"/>
    <w:rsid w:val="004000A1"/>
    <w:rsid w:val="00400108"/>
    <w:rsid w:val="0040095D"/>
    <w:rsid w:val="00401082"/>
    <w:rsid w:val="00401744"/>
    <w:rsid w:val="004028E7"/>
    <w:rsid w:val="00407EDB"/>
    <w:rsid w:val="0041089B"/>
    <w:rsid w:val="004110D2"/>
    <w:rsid w:val="00411583"/>
    <w:rsid w:val="00414733"/>
    <w:rsid w:val="00414929"/>
    <w:rsid w:val="00416AB4"/>
    <w:rsid w:val="00417E77"/>
    <w:rsid w:val="00420489"/>
    <w:rsid w:val="00420853"/>
    <w:rsid w:val="00420D23"/>
    <w:rsid w:val="00422953"/>
    <w:rsid w:val="00422A24"/>
    <w:rsid w:val="00425CE6"/>
    <w:rsid w:val="00426633"/>
    <w:rsid w:val="00431B23"/>
    <w:rsid w:val="00431EF2"/>
    <w:rsid w:val="00431FF0"/>
    <w:rsid w:val="0043294A"/>
    <w:rsid w:val="004336E0"/>
    <w:rsid w:val="004341E7"/>
    <w:rsid w:val="0043507A"/>
    <w:rsid w:val="0043649E"/>
    <w:rsid w:val="00436BF7"/>
    <w:rsid w:val="004376D8"/>
    <w:rsid w:val="00437B56"/>
    <w:rsid w:val="00437F18"/>
    <w:rsid w:val="00440873"/>
    <w:rsid w:val="00442307"/>
    <w:rsid w:val="00442530"/>
    <w:rsid w:val="00443BDB"/>
    <w:rsid w:val="0044599B"/>
    <w:rsid w:val="00445BDB"/>
    <w:rsid w:val="00447322"/>
    <w:rsid w:val="00450AAA"/>
    <w:rsid w:val="00450C23"/>
    <w:rsid w:val="004519B1"/>
    <w:rsid w:val="00451DB8"/>
    <w:rsid w:val="0045207B"/>
    <w:rsid w:val="00452EE5"/>
    <w:rsid w:val="004531B3"/>
    <w:rsid w:val="004532A9"/>
    <w:rsid w:val="004542C1"/>
    <w:rsid w:val="004557E1"/>
    <w:rsid w:val="00456256"/>
    <w:rsid w:val="004563BE"/>
    <w:rsid w:val="004604B3"/>
    <w:rsid w:val="0046068D"/>
    <w:rsid w:val="004624BF"/>
    <w:rsid w:val="00462C89"/>
    <w:rsid w:val="00463AF8"/>
    <w:rsid w:val="00463D34"/>
    <w:rsid w:val="00464B13"/>
    <w:rsid w:val="00464C81"/>
    <w:rsid w:val="004667BE"/>
    <w:rsid w:val="00466CB9"/>
    <w:rsid w:val="004719D7"/>
    <w:rsid w:val="0047527C"/>
    <w:rsid w:val="0047608D"/>
    <w:rsid w:val="00476ED1"/>
    <w:rsid w:val="00477EC3"/>
    <w:rsid w:val="004806B2"/>
    <w:rsid w:val="00481946"/>
    <w:rsid w:val="004820CA"/>
    <w:rsid w:val="0048358D"/>
    <w:rsid w:val="004849E2"/>
    <w:rsid w:val="0049334B"/>
    <w:rsid w:val="0049566E"/>
    <w:rsid w:val="00497DBD"/>
    <w:rsid w:val="00497E1B"/>
    <w:rsid w:val="004A44A5"/>
    <w:rsid w:val="004A46AB"/>
    <w:rsid w:val="004A4A99"/>
    <w:rsid w:val="004A50C7"/>
    <w:rsid w:val="004A5D8C"/>
    <w:rsid w:val="004A7031"/>
    <w:rsid w:val="004B0951"/>
    <w:rsid w:val="004B0CA2"/>
    <w:rsid w:val="004B2BAB"/>
    <w:rsid w:val="004B4207"/>
    <w:rsid w:val="004B6562"/>
    <w:rsid w:val="004C003B"/>
    <w:rsid w:val="004C02EC"/>
    <w:rsid w:val="004C03C5"/>
    <w:rsid w:val="004C09C1"/>
    <w:rsid w:val="004C14F3"/>
    <w:rsid w:val="004C3216"/>
    <w:rsid w:val="004C35C5"/>
    <w:rsid w:val="004C3BCC"/>
    <w:rsid w:val="004C6AB7"/>
    <w:rsid w:val="004D04BA"/>
    <w:rsid w:val="004D2A7E"/>
    <w:rsid w:val="004D2BAC"/>
    <w:rsid w:val="004D2DA0"/>
    <w:rsid w:val="004D3D60"/>
    <w:rsid w:val="004D5731"/>
    <w:rsid w:val="004E1429"/>
    <w:rsid w:val="004E2414"/>
    <w:rsid w:val="004E3073"/>
    <w:rsid w:val="004E7963"/>
    <w:rsid w:val="004F0AE8"/>
    <w:rsid w:val="004F1A65"/>
    <w:rsid w:val="004F3BF7"/>
    <w:rsid w:val="004F586E"/>
    <w:rsid w:val="004F6A13"/>
    <w:rsid w:val="005003A5"/>
    <w:rsid w:val="00501529"/>
    <w:rsid w:val="005023D5"/>
    <w:rsid w:val="0050674C"/>
    <w:rsid w:val="0051148B"/>
    <w:rsid w:val="005126B7"/>
    <w:rsid w:val="00512F34"/>
    <w:rsid w:val="00513C0F"/>
    <w:rsid w:val="00514CC4"/>
    <w:rsid w:val="005150DB"/>
    <w:rsid w:val="005162E1"/>
    <w:rsid w:val="00517612"/>
    <w:rsid w:val="00517D27"/>
    <w:rsid w:val="00517E19"/>
    <w:rsid w:val="00520301"/>
    <w:rsid w:val="00521C5B"/>
    <w:rsid w:val="005229D2"/>
    <w:rsid w:val="0052411F"/>
    <w:rsid w:val="005248CC"/>
    <w:rsid w:val="00524CC1"/>
    <w:rsid w:val="0052653A"/>
    <w:rsid w:val="00526F60"/>
    <w:rsid w:val="00527806"/>
    <w:rsid w:val="00531AC6"/>
    <w:rsid w:val="00533C0E"/>
    <w:rsid w:val="0053421D"/>
    <w:rsid w:val="00534466"/>
    <w:rsid w:val="00535002"/>
    <w:rsid w:val="00535DD8"/>
    <w:rsid w:val="0053683E"/>
    <w:rsid w:val="00536B48"/>
    <w:rsid w:val="005373C8"/>
    <w:rsid w:val="00537FE6"/>
    <w:rsid w:val="00542983"/>
    <w:rsid w:val="005438D0"/>
    <w:rsid w:val="00543D24"/>
    <w:rsid w:val="00544E54"/>
    <w:rsid w:val="0054585A"/>
    <w:rsid w:val="0055056B"/>
    <w:rsid w:val="005506CC"/>
    <w:rsid w:val="005514A8"/>
    <w:rsid w:val="0055233C"/>
    <w:rsid w:val="0055244D"/>
    <w:rsid w:val="0055252E"/>
    <w:rsid w:val="005529C0"/>
    <w:rsid w:val="00552BC2"/>
    <w:rsid w:val="00552E0F"/>
    <w:rsid w:val="005532B4"/>
    <w:rsid w:val="00553A34"/>
    <w:rsid w:val="00553E95"/>
    <w:rsid w:val="00556DBA"/>
    <w:rsid w:val="00557417"/>
    <w:rsid w:val="00557D28"/>
    <w:rsid w:val="005607D2"/>
    <w:rsid w:val="00560FA7"/>
    <w:rsid w:val="00561BBB"/>
    <w:rsid w:val="00562368"/>
    <w:rsid w:val="005623E5"/>
    <w:rsid w:val="0056262E"/>
    <w:rsid w:val="00563164"/>
    <w:rsid w:val="005639B4"/>
    <w:rsid w:val="00564DD9"/>
    <w:rsid w:val="00565E0A"/>
    <w:rsid w:val="00566F0E"/>
    <w:rsid w:val="00570384"/>
    <w:rsid w:val="005708A2"/>
    <w:rsid w:val="00570CA9"/>
    <w:rsid w:val="00571845"/>
    <w:rsid w:val="00572BF4"/>
    <w:rsid w:val="00573C53"/>
    <w:rsid w:val="00576AB9"/>
    <w:rsid w:val="005778C3"/>
    <w:rsid w:val="005820F2"/>
    <w:rsid w:val="00584A62"/>
    <w:rsid w:val="00590C2F"/>
    <w:rsid w:val="005931EA"/>
    <w:rsid w:val="005952BA"/>
    <w:rsid w:val="005969F5"/>
    <w:rsid w:val="00596E7A"/>
    <w:rsid w:val="005A0709"/>
    <w:rsid w:val="005A08D9"/>
    <w:rsid w:val="005A2206"/>
    <w:rsid w:val="005A2851"/>
    <w:rsid w:val="005A34F0"/>
    <w:rsid w:val="005A3EC4"/>
    <w:rsid w:val="005A406E"/>
    <w:rsid w:val="005A566E"/>
    <w:rsid w:val="005A6767"/>
    <w:rsid w:val="005A6C2F"/>
    <w:rsid w:val="005A6D50"/>
    <w:rsid w:val="005B195D"/>
    <w:rsid w:val="005B39C3"/>
    <w:rsid w:val="005B39DD"/>
    <w:rsid w:val="005B5B31"/>
    <w:rsid w:val="005B771B"/>
    <w:rsid w:val="005C0C28"/>
    <w:rsid w:val="005C2F5B"/>
    <w:rsid w:val="005C4F76"/>
    <w:rsid w:val="005D0003"/>
    <w:rsid w:val="005D16EF"/>
    <w:rsid w:val="005D227F"/>
    <w:rsid w:val="005D3157"/>
    <w:rsid w:val="005D3673"/>
    <w:rsid w:val="005D5C2F"/>
    <w:rsid w:val="005D71DB"/>
    <w:rsid w:val="005E0383"/>
    <w:rsid w:val="005E0B90"/>
    <w:rsid w:val="005E2C57"/>
    <w:rsid w:val="005E3E0C"/>
    <w:rsid w:val="005E3E28"/>
    <w:rsid w:val="005E580B"/>
    <w:rsid w:val="005E5A81"/>
    <w:rsid w:val="005E60B0"/>
    <w:rsid w:val="005E668A"/>
    <w:rsid w:val="005F3BE8"/>
    <w:rsid w:val="005F674C"/>
    <w:rsid w:val="005F6824"/>
    <w:rsid w:val="005F697C"/>
    <w:rsid w:val="005F70A3"/>
    <w:rsid w:val="0060117C"/>
    <w:rsid w:val="006015FC"/>
    <w:rsid w:val="0060167F"/>
    <w:rsid w:val="006023FF"/>
    <w:rsid w:val="0060274C"/>
    <w:rsid w:val="006034E2"/>
    <w:rsid w:val="006050DA"/>
    <w:rsid w:val="00606D1B"/>
    <w:rsid w:val="00611767"/>
    <w:rsid w:val="00611D2D"/>
    <w:rsid w:val="006133F6"/>
    <w:rsid w:val="00613DCD"/>
    <w:rsid w:val="006141A3"/>
    <w:rsid w:val="00615D4E"/>
    <w:rsid w:val="00615D6C"/>
    <w:rsid w:val="00616616"/>
    <w:rsid w:val="006207C5"/>
    <w:rsid w:val="00620922"/>
    <w:rsid w:val="006209DE"/>
    <w:rsid w:val="006220D2"/>
    <w:rsid w:val="00624E44"/>
    <w:rsid w:val="00625884"/>
    <w:rsid w:val="00626190"/>
    <w:rsid w:val="00627445"/>
    <w:rsid w:val="00627F95"/>
    <w:rsid w:val="00631495"/>
    <w:rsid w:val="00632A70"/>
    <w:rsid w:val="00633546"/>
    <w:rsid w:val="00633CEF"/>
    <w:rsid w:val="0063486D"/>
    <w:rsid w:val="00634E93"/>
    <w:rsid w:val="00636B34"/>
    <w:rsid w:val="00637C03"/>
    <w:rsid w:val="006408EB"/>
    <w:rsid w:val="00640C13"/>
    <w:rsid w:val="00640DAC"/>
    <w:rsid w:val="00642E32"/>
    <w:rsid w:val="00643514"/>
    <w:rsid w:val="00644501"/>
    <w:rsid w:val="006450C0"/>
    <w:rsid w:val="00646363"/>
    <w:rsid w:val="006473D4"/>
    <w:rsid w:val="006477FD"/>
    <w:rsid w:val="00647924"/>
    <w:rsid w:val="00653159"/>
    <w:rsid w:val="00653F0C"/>
    <w:rsid w:val="006545E4"/>
    <w:rsid w:val="006549A9"/>
    <w:rsid w:val="0065519C"/>
    <w:rsid w:val="006562B3"/>
    <w:rsid w:val="00656811"/>
    <w:rsid w:val="00656837"/>
    <w:rsid w:val="006576AC"/>
    <w:rsid w:val="00660D8D"/>
    <w:rsid w:val="00663D32"/>
    <w:rsid w:val="00665609"/>
    <w:rsid w:val="00665FF6"/>
    <w:rsid w:val="006661FC"/>
    <w:rsid w:val="00666D60"/>
    <w:rsid w:val="00667BB1"/>
    <w:rsid w:val="006700FA"/>
    <w:rsid w:val="00670389"/>
    <w:rsid w:val="0067065B"/>
    <w:rsid w:val="0067298B"/>
    <w:rsid w:val="00673783"/>
    <w:rsid w:val="006744B4"/>
    <w:rsid w:val="006753BE"/>
    <w:rsid w:val="0068060E"/>
    <w:rsid w:val="0068197C"/>
    <w:rsid w:val="00683277"/>
    <w:rsid w:val="0068361F"/>
    <w:rsid w:val="00686809"/>
    <w:rsid w:val="00686E8A"/>
    <w:rsid w:val="00690423"/>
    <w:rsid w:val="00691440"/>
    <w:rsid w:val="00691D57"/>
    <w:rsid w:val="006927B9"/>
    <w:rsid w:val="00694F7D"/>
    <w:rsid w:val="006A5847"/>
    <w:rsid w:val="006A7144"/>
    <w:rsid w:val="006A75F2"/>
    <w:rsid w:val="006B3A3A"/>
    <w:rsid w:val="006B5B14"/>
    <w:rsid w:val="006B5CFF"/>
    <w:rsid w:val="006B7AB2"/>
    <w:rsid w:val="006B7DEE"/>
    <w:rsid w:val="006C0294"/>
    <w:rsid w:val="006C03B5"/>
    <w:rsid w:val="006C0CB0"/>
    <w:rsid w:val="006C0FB7"/>
    <w:rsid w:val="006C270C"/>
    <w:rsid w:val="006C39EF"/>
    <w:rsid w:val="006C642F"/>
    <w:rsid w:val="006C6F11"/>
    <w:rsid w:val="006C7DF9"/>
    <w:rsid w:val="006D0A57"/>
    <w:rsid w:val="006D0E69"/>
    <w:rsid w:val="006D16D4"/>
    <w:rsid w:val="006D2860"/>
    <w:rsid w:val="006D29F5"/>
    <w:rsid w:val="006D3CE2"/>
    <w:rsid w:val="006D6E03"/>
    <w:rsid w:val="006D7F84"/>
    <w:rsid w:val="006E05BE"/>
    <w:rsid w:val="006E359D"/>
    <w:rsid w:val="006F485C"/>
    <w:rsid w:val="006F5174"/>
    <w:rsid w:val="006F6C4B"/>
    <w:rsid w:val="00705884"/>
    <w:rsid w:val="00706865"/>
    <w:rsid w:val="00707083"/>
    <w:rsid w:val="007151A9"/>
    <w:rsid w:val="00715362"/>
    <w:rsid w:val="007155E8"/>
    <w:rsid w:val="007177D6"/>
    <w:rsid w:val="00722100"/>
    <w:rsid w:val="00723AA9"/>
    <w:rsid w:val="00726759"/>
    <w:rsid w:val="00727D1B"/>
    <w:rsid w:val="00731762"/>
    <w:rsid w:val="00732187"/>
    <w:rsid w:val="007325E4"/>
    <w:rsid w:val="00732C72"/>
    <w:rsid w:val="00734198"/>
    <w:rsid w:val="00735561"/>
    <w:rsid w:val="007375D1"/>
    <w:rsid w:val="00737945"/>
    <w:rsid w:val="00740A37"/>
    <w:rsid w:val="00741113"/>
    <w:rsid w:val="00742E78"/>
    <w:rsid w:val="0074315C"/>
    <w:rsid w:val="00743352"/>
    <w:rsid w:val="00745002"/>
    <w:rsid w:val="007476F8"/>
    <w:rsid w:val="007503D1"/>
    <w:rsid w:val="00750825"/>
    <w:rsid w:val="00750CC3"/>
    <w:rsid w:val="00751834"/>
    <w:rsid w:val="0075223E"/>
    <w:rsid w:val="00753143"/>
    <w:rsid w:val="007551CF"/>
    <w:rsid w:val="00757A04"/>
    <w:rsid w:val="00760329"/>
    <w:rsid w:val="00760379"/>
    <w:rsid w:val="0076104A"/>
    <w:rsid w:val="00761D6F"/>
    <w:rsid w:val="00762FEF"/>
    <w:rsid w:val="0076355F"/>
    <w:rsid w:val="00764E4E"/>
    <w:rsid w:val="00764F28"/>
    <w:rsid w:val="00765232"/>
    <w:rsid w:val="0076591E"/>
    <w:rsid w:val="007666FA"/>
    <w:rsid w:val="00767518"/>
    <w:rsid w:val="007704A9"/>
    <w:rsid w:val="00771C5A"/>
    <w:rsid w:val="00771D94"/>
    <w:rsid w:val="00771E69"/>
    <w:rsid w:val="00771F02"/>
    <w:rsid w:val="00773C82"/>
    <w:rsid w:val="00774761"/>
    <w:rsid w:val="00776266"/>
    <w:rsid w:val="00776AA1"/>
    <w:rsid w:val="0077708B"/>
    <w:rsid w:val="0078127A"/>
    <w:rsid w:val="00782D2C"/>
    <w:rsid w:val="00784555"/>
    <w:rsid w:val="00784CD4"/>
    <w:rsid w:val="007862C4"/>
    <w:rsid w:val="00790B9E"/>
    <w:rsid w:val="00790D12"/>
    <w:rsid w:val="00791B92"/>
    <w:rsid w:val="007937F0"/>
    <w:rsid w:val="0079526B"/>
    <w:rsid w:val="00796DEE"/>
    <w:rsid w:val="007972ED"/>
    <w:rsid w:val="007A0CAA"/>
    <w:rsid w:val="007A1DF6"/>
    <w:rsid w:val="007A1FB4"/>
    <w:rsid w:val="007A7CC5"/>
    <w:rsid w:val="007B0012"/>
    <w:rsid w:val="007B1E06"/>
    <w:rsid w:val="007B2765"/>
    <w:rsid w:val="007B2875"/>
    <w:rsid w:val="007B42FE"/>
    <w:rsid w:val="007B4C86"/>
    <w:rsid w:val="007B4D95"/>
    <w:rsid w:val="007B5457"/>
    <w:rsid w:val="007C058E"/>
    <w:rsid w:val="007C0AB8"/>
    <w:rsid w:val="007C3BC2"/>
    <w:rsid w:val="007C45DD"/>
    <w:rsid w:val="007C7682"/>
    <w:rsid w:val="007D02F1"/>
    <w:rsid w:val="007D0D56"/>
    <w:rsid w:val="007D1DBE"/>
    <w:rsid w:val="007D1F99"/>
    <w:rsid w:val="007D2057"/>
    <w:rsid w:val="007D23FB"/>
    <w:rsid w:val="007D38AA"/>
    <w:rsid w:val="007D3D16"/>
    <w:rsid w:val="007D4EFB"/>
    <w:rsid w:val="007D56C6"/>
    <w:rsid w:val="007D6B0B"/>
    <w:rsid w:val="007E0AAC"/>
    <w:rsid w:val="007E2986"/>
    <w:rsid w:val="007E4BB7"/>
    <w:rsid w:val="007E6229"/>
    <w:rsid w:val="007E756C"/>
    <w:rsid w:val="007F0993"/>
    <w:rsid w:val="007F13A4"/>
    <w:rsid w:val="007F2F62"/>
    <w:rsid w:val="007F404A"/>
    <w:rsid w:val="007F41DC"/>
    <w:rsid w:val="007F44F4"/>
    <w:rsid w:val="007F63E2"/>
    <w:rsid w:val="007F664B"/>
    <w:rsid w:val="007F6CF8"/>
    <w:rsid w:val="007F7254"/>
    <w:rsid w:val="007F72C8"/>
    <w:rsid w:val="0080057B"/>
    <w:rsid w:val="00800F0B"/>
    <w:rsid w:val="0080110D"/>
    <w:rsid w:val="00801667"/>
    <w:rsid w:val="00802923"/>
    <w:rsid w:val="00802AF9"/>
    <w:rsid w:val="00802CEA"/>
    <w:rsid w:val="00803F8C"/>
    <w:rsid w:val="00804859"/>
    <w:rsid w:val="00805E59"/>
    <w:rsid w:val="00806015"/>
    <w:rsid w:val="0080627C"/>
    <w:rsid w:val="0080641F"/>
    <w:rsid w:val="00806B73"/>
    <w:rsid w:val="00806DA3"/>
    <w:rsid w:val="00807879"/>
    <w:rsid w:val="00811075"/>
    <w:rsid w:val="00811DFA"/>
    <w:rsid w:val="008121BA"/>
    <w:rsid w:val="0081340A"/>
    <w:rsid w:val="008158EE"/>
    <w:rsid w:val="00815A86"/>
    <w:rsid w:val="008166FD"/>
    <w:rsid w:val="008178E5"/>
    <w:rsid w:val="00820135"/>
    <w:rsid w:val="00820F7C"/>
    <w:rsid w:val="0082141D"/>
    <w:rsid w:val="00822DC7"/>
    <w:rsid w:val="00823EE5"/>
    <w:rsid w:val="00824790"/>
    <w:rsid w:val="00824D75"/>
    <w:rsid w:val="00825D7B"/>
    <w:rsid w:val="008275AA"/>
    <w:rsid w:val="008318BD"/>
    <w:rsid w:val="00834700"/>
    <w:rsid w:val="008352C6"/>
    <w:rsid w:val="0083598E"/>
    <w:rsid w:val="00836174"/>
    <w:rsid w:val="00837BEB"/>
    <w:rsid w:val="008418C0"/>
    <w:rsid w:val="00841D00"/>
    <w:rsid w:val="00842A8E"/>
    <w:rsid w:val="00847969"/>
    <w:rsid w:val="008524B0"/>
    <w:rsid w:val="00853477"/>
    <w:rsid w:val="00853D38"/>
    <w:rsid w:val="0085510D"/>
    <w:rsid w:val="00855B37"/>
    <w:rsid w:val="00856423"/>
    <w:rsid w:val="008564C8"/>
    <w:rsid w:val="00856802"/>
    <w:rsid w:val="00857139"/>
    <w:rsid w:val="00857358"/>
    <w:rsid w:val="00857BF9"/>
    <w:rsid w:val="00860B53"/>
    <w:rsid w:val="00862D6A"/>
    <w:rsid w:val="008630ED"/>
    <w:rsid w:val="00864082"/>
    <w:rsid w:val="00864A6E"/>
    <w:rsid w:val="00866052"/>
    <w:rsid w:val="0086715B"/>
    <w:rsid w:val="00870AA5"/>
    <w:rsid w:val="0087267D"/>
    <w:rsid w:val="008738EF"/>
    <w:rsid w:val="00873DF4"/>
    <w:rsid w:val="00873FF3"/>
    <w:rsid w:val="00874015"/>
    <w:rsid w:val="0087406B"/>
    <w:rsid w:val="00877B0F"/>
    <w:rsid w:val="00882BFF"/>
    <w:rsid w:val="00884289"/>
    <w:rsid w:val="0088468D"/>
    <w:rsid w:val="0088485D"/>
    <w:rsid w:val="00885260"/>
    <w:rsid w:val="00885846"/>
    <w:rsid w:val="008875E7"/>
    <w:rsid w:val="00890052"/>
    <w:rsid w:val="00890489"/>
    <w:rsid w:val="008908FE"/>
    <w:rsid w:val="0089281D"/>
    <w:rsid w:val="00892CFF"/>
    <w:rsid w:val="00892D41"/>
    <w:rsid w:val="00894FBE"/>
    <w:rsid w:val="00895D30"/>
    <w:rsid w:val="00896DD5"/>
    <w:rsid w:val="008A0331"/>
    <w:rsid w:val="008A428D"/>
    <w:rsid w:val="008A4324"/>
    <w:rsid w:val="008A73C2"/>
    <w:rsid w:val="008B08BE"/>
    <w:rsid w:val="008B13AC"/>
    <w:rsid w:val="008B2EB7"/>
    <w:rsid w:val="008B3A8B"/>
    <w:rsid w:val="008B4567"/>
    <w:rsid w:val="008B4667"/>
    <w:rsid w:val="008B6F96"/>
    <w:rsid w:val="008C160C"/>
    <w:rsid w:val="008C2638"/>
    <w:rsid w:val="008C263D"/>
    <w:rsid w:val="008C297A"/>
    <w:rsid w:val="008C30F9"/>
    <w:rsid w:val="008C4830"/>
    <w:rsid w:val="008C5BDA"/>
    <w:rsid w:val="008D0D9A"/>
    <w:rsid w:val="008D32B1"/>
    <w:rsid w:val="008D3E97"/>
    <w:rsid w:val="008D42A7"/>
    <w:rsid w:val="008D5B6D"/>
    <w:rsid w:val="008D671C"/>
    <w:rsid w:val="008D6C6B"/>
    <w:rsid w:val="008D6CE7"/>
    <w:rsid w:val="008D724A"/>
    <w:rsid w:val="008E0F26"/>
    <w:rsid w:val="008E2379"/>
    <w:rsid w:val="008E2C14"/>
    <w:rsid w:val="008E2CB3"/>
    <w:rsid w:val="008E2E88"/>
    <w:rsid w:val="008E4A58"/>
    <w:rsid w:val="008E4DAB"/>
    <w:rsid w:val="008E4F54"/>
    <w:rsid w:val="008E515E"/>
    <w:rsid w:val="008E5560"/>
    <w:rsid w:val="008E5908"/>
    <w:rsid w:val="008E70FA"/>
    <w:rsid w:val="008E7544"/>
    <w:rsid w:val="008F01E8"/>
    <w:rsid w:val="008F095F"/>
    <w:rsid w:val="008F23E3"/>
    <w:rsid w:val="008F4917"/>
    <w:rsid w:val="008F4B9A"/>
    <w:rsid w:val="008F562C"/>
    <w:rsid w:val="008F6491"/>
    <w:rsid w:val="008F7764"/>
    <w:rsid w:val="0090301E"/>
    <w:rsid w:val="00904F85"/>
    <w:rsid w:val="00905414"/>
    <w:rsid w:val="00906A46"/>
    <w:rsid w:val="009132A4"/>
    <w:rsid w:val="00913434"/>
    <w:rsid w:val="00913E10"/>
    <w:rsid w:val="00914054"/>
    <w:rsid w:val="00915DFB"/>
    <w:rsid w:val="00916369"/>
    <w:rsid w:val="009176C1"/>
    <w:rsid w:val="00920D76"/>
    <w:rsid w:val="00922B02"/>
    <w:rsid w:val="00923052"/>
    <w:rsid w:val="0092312B"/>
    <w:rsid w:val="00925837"/>
    <w:rsid w:val="00926738"/>
    <w:rsid w:val="00926967"/>
    <w:rsid w:val="0092727B"/>
    <w:rsid w:val="009309A2"/>
    <w:rsid w:val="00930C0B"/>
    <w:rsid w:val="00932F5E"/>
    <w:rsid w:val="0093397D"/>
    <w:rsid w:val="0093492B"/>
    <w:rsid w:val="00934C88"/>
    <w:rsid w:val="0093504A"/>
    <w:rsid w:val="009404BD"/>
    <w:rsid w:val="00940B9E"/>
    <w:rsid w:val="009417B7"/>
    <w:rsid w:val="00941FD1"/>
    <w:rsid w:val="0094448A"/>
    <w:rsid w:val="00944A40"/>
    <w:rsid w:val="00945494"/>
    <w:rsid w:val="00946998"/>
    <w:rsid w:val="00946AA8"/>
    <w:rsid w:val="00947690"/>
    <w:rsid w:val="009500F9"/>
    <w:rsid w:val="00950B9A"/>
    <w:rsid w:val="009519F9"/>
    <w:rsid w:val="009522D0"/>
    <w:rsid w:val="00952C5B"/>
    <w:rsid w:val="00952D1E"/>
    <w:rsid w:val="00953A32"/>
    <w:rsid w:val="00953A73"/>
    <w:rsid w:val="00953DFE"/>
    <w:rsid w:val="00954630"/>
    <w:rsid w:val="009546D8"/>
    <w:rsid w:val="00955384"/>
    <w:rsid w:val="009567EF"/>
    <w:rsid w:val="00957C6B"/>
    <w:rsid w:val="009604F5"/>
    <w:rsid w:val="00961202"/>
    <w:rsid w:val="00962D7A"/>
    <w:rsid w:val="00962FB5"/>
    <w:rsid w:val="009639DE"/>
    <w:rsid w:val="00964538"/>
    <w:rsid w:val="0096592B"/>
    <w:rsid w:val="00966BF2"/>
    <w:rsid w:val="00967C5F"/>
    <w:rsid w:val="009715D6"/>
    <w:rsid w:val="00974CB9"/>
    <w:rsid w:val="00976C65"/>
    <w:rsid w:val="0097709F"/>
    <w:rsid w:val="00977798"/>
    <w:rsid w:val="009801C4"/>
    <w:rsid w:val="00981016"/>
    <w:rsid w:val="009829F4"/>
    <w:rsid w:val="00982A2E"/>
    <w:rsid w:val="00982DCE"/>
    <w:rsid w:val="009835C7"/>
    <w:rsid w:val="009841C9"/>
    <w:rsid w:val="0098443A"/>
    <w:rsid w:val="00985115"/>
    <w:rsid w:val="0098519F"/>
    <w:rsid w:val="0098523E"/>
    <w:rsid w:val="00985D59"/>
    <w:rsid w:val="00985D86"/>
    <w:rsid w:val="0098632D"/>
    <w:rsid w:val="009863D8"/>
    <w:rsid w:val="00986B16"/>
    <w:rsid w:val="00986CBD"/>
    <w:rsid w:val="009870DD"/>
    <w:rsid w:val="00990AF0"/>
    <w:rsid w:val="00994EBB"/>
    <w:rsid w:val="009960B0"/>
    <w:rsid w:val="00996640"/>
    <w:rsid w:val="00997F88"/>
    <w:rsid w:val="00997FF6"/>
    <w:rsid w:val="009A08A0"/>
    <w:rsid w:val="009A5998"/>
    <w:rsid w:val="009A6369"/>
    <w:rsid w:val="009A6E6C"/>
    <w:rsid w:val="009A7647"/>
    <w:rsid w:val="009B0C9A"/>
    <w:rsid w:val="009B0EF1"/>
    <w:rsid w:val="009B1563"/>
    <w:rsid w:val="009B5539"/>
    <w:rsid w:val="009B649B"/>
    <w:rsid w:val="009B6A04"/>
    <w:rsid w:val="009B6E91"/>
    <w:rsid w:val="009B749E"/>
    <w:rsid w:val="009C0ABB"/>
    <w:rsid w:val="009C10AA"/>
    <w:rsid w:val="009C1E9F"/>
    <w:rsid w:val="009C26EA"/>
    <w:rsid w:val="009C32FE"/>
    <w:rsid w:val="009C5256"/>
    <w:rsid w:val="009C685F"/>
    <w:rsid w:val="009C69CC"/>
    <w:rsid w:val="009D0F80"/>
    <w:rsid w:val="009D1B08"/>
    <w:rsid w:val="009D2330"/>
    <w:rsid w:val="009D2D56"/>
    <w:rsid w:val="009D2DFB"/>
    <w:rsid w:val="009D3298"/>
    <w:rsid w:val="009D441E"/>
    <w:rsid w:val="009D4801"/>
    <w:rsid w:val="009D4FB3"/>
    <w:rsid w:val="009D5487"/>
    <w:rsid w:val="009D6055"/>
    <w:rsid w:val="009D6C95"/>
    <w:rsid w:val="009D7344"/>
    <w:rsid w:val="009E0A5C"/>
    <w:rsid w:val="009E2096"/>
    <w:rsid w:val="009E321B"/>
    <w:rsid w:val="009E3F05"/>
    <w:rsid w:val="009E5E88"/>
    <w:rsid w:val="009E7C4B"/>
    <w:rsid w:val="009F077F"/>
    <w:rsid w:val="009F2C31"/>
    <w:rsid w:val="009F3ED9"/>
    <w:rsid w:val="009F62B5"/>
    <w:rsid w:val="009F6D91"/>
    <w:rsid w:val="009F76C8"/>
    <w:rsid w:val="009F794B"/>
    <w:rsid w:val="00A0084A"/>
    <w:rsid w:val="00A02977"/>
    <w:rsid w:val="00A032C8"/>
    <w:rsid w:val="00A0382B"/>
    <w:rsid w:val="00A043B9"/>
    <w:rsid w:val="00A06511"/>
    <w:rsid w:val="00A10ABA"/>
    <w:rsid w:val="00A11D0B"/>
    <w:rsid w:val="00A13E77"/>
    <w:rsid w:val="00A153EE"/>
    <w:rsid w:val="00A1595A"/>
    <w:rsid w:val="00A16CB7"/>
    <w:rsid w:val="00A175C3"/>
    <w:rsid w:val="00A210ED"/>
    <w:rsid w:val="00A21190"/>
    <w:rsid w:val="00A21272"/>
    <w:rsid w:val="00A22C43"/>
    <w:rsid w:val="00A22F01"/>
    <w:rsid w:val="00A25195"/>
    <w:rsid w:val="00A25502"/>
    <w:rsid w:val="00A266C7"/>
    <w:rsid w:val="00A2686C"/>
    <w:rsid w:val="00A30A4B"/>
    <w:rsid w:val="00A31033"/>
    <w:rsid w:val="00A329D4"/>
    <w:rsid w:val="00A34BE7"/>
    <w:rsid w:val="00A3509C"/>
    <w:rsid w:val="00A35429"/>
    <w:rsid w:val="00A355F5"/>
    <w:rsid w:val="00A41202"/>
    <w:rsid w:val="00A41E1A"/>
    <w:rsid w:val="00A42D05"/>
    <w:rsid w:val="00A433AE"/>
    <w:rsid w:val="00A4353A"/>
    <w:rsid w:val="00A438E6"/>
    <w:rsid w:val="00A4529D"/>
    <w:rsid w:val="00A46CF3"/>
    <w:rsid w:val="00A509F3"/>
    <w:rsid w:val="00A5341A"/>
    <w:rsid w:val="00A5385E"/>
    <w:rsid w:val="00A53C8F"/>
    <w:rsid w:val="00A5477A"/>
    <w:rsid w:val="00A56304"/>
    <w:rsid w:val="00A565B2"/>
    <w:rsid w:val="00A5775C"/>
    <w:rsid w:val="00A578A2"/>
    <w:rsid w:val="00A60A34"/>
    <w:rsid w:val="00A62CD9"/>
    <w:rsid w:val="00A645F8"/>
    <w:rsid w:val="00A665E2"/>
    <w:rsid w:val="00A666E0"/>
    <w:rsid w:val="00A6689D"/>
    <w:rsid w:val="00A710BB"/>
    <w:rsid w:val="00A713EE"/>
    <w:rsid w:val="00A71550"/>
    <w:rsid w:val="00A71B11"/>
    <w:rsid w:val="00A7537D"/>
    <w:rsid w:val="00A7603F"/>
    <w:rsid w:val="00A766F1"/>
    <w:rsid w:val="00A77B76"/>
    <w:rsid w:val="00A8023C"/>
    <w:rsid w:val="00A8083C"/>
    <w:rsid w:val="00A81B23"/>
    <w:rsid w:val="00A81FA6"/>
    <w:rsid w:val="00A82049"/>
    <w:rsid w:val="00A8323A"/>
    <w:rsid w:val="00A836BE"/>
    <w:rsid w:val="00A8375D"/>
    <w:rsid w:val="00A843AB"/>
    <w:rsid w:val="00A84857"/>
    <w:rsid w:val="00A8524A"/>
    <w:rsid w:val="00A86DB4"/>
    <w:rsid w:val="00A901EF"/>
    <w:rsid w:val="00A92D55"/>
    <w:rsid w:val="00A94F83"/>
    <w:rsid w:val="00A96593"/>
    <w:rsid w:val="00A96EFF"/>
    <w:rsid w:val="00AA0FF9"/>
    <w:rsid w:val="00AA2878"/>
    <w:rsid w:val="00AA39C8"/>
    <w:rsid w:val="00AA6D73"/>
    <w:rsid w:val="00AA6DFC"/>
    <w:rsid w:val="00AA74CD"/>
    <w:rsid w:val="00AB056C"/>
    <w:rsid w:val="00AB1FE3"/>
    <w:rsid w:val="00AB30E2"/>
    <w:rsid w:val="00AB42CA"/>
    <w:rsid w:val="00AB6838"/>
    <w:rsid w:val="00AB7C72"/>
    <w:rsid w:val="00AC0FAF"/>
    <w:rsid w:val="00AC10D4"/>
    <w:rsid w:val="00AC12CE"/>
    <w:rsid w:val="00AC280A"/>
    <w:rsid w:val="00AC3961"/>
    <w:rsid w:val="00AC4506"/>
    <w:rsid w:val="00AC468B"/>
    <w:rsid w:val="00AC5305"/>
    <w:rsid w:val="00AD033E"/>
    <w:rsid w:val="00AD043D"/>
    <w:rsid w:val="00AD13A1"/>
    <w:rsid w:val="00AD275D"/>
    <w:rsid w:val="00AD2A14"/>
    <w:rsid w:val="00AD2E56"/>
    <w:rsid w:val="00AD3F8C"/>
    <w:rsid w:val="00AD56EC"/>
    <w:rsid w:val="00AD6740"/>
    <w:rsid w:val="00AD6913"/>
    <w:rsid w:val="00AD6CF6"/>
    <w:rsid w:val="00AE57D3"/>
    <w:rsid w:val="00AE62E9"/>
    <w:rsid w:val="00AE6778"/>
    <w:rsid w:val="00AE7001"/>
    <w:rsid w:val="00AF1E30"/>
    <w:rsid w:val="00AF1F49"/>
    <w:rsid w:val="00AF3401"/>
    <w:rsid w:val="00AF62B3"/>
    <w:rsid w:val="00AF6334"/>
    <w:rsid w:val="00AF71D7"/>
    <w:rsid w:val="00AF7978"/>
    <w:rsid w:val="00AF7CCC"/>
    <w:rsid w:val="00B01C5A"/>
    <w:rsid w:val="00B05597"/>
    <w:rsid w:val="00B06AD1"/>
    <w:rsid w:val="00B06F75"/>
    <w:rsid w:val="00B10B6C"/>
    <w:rsid w:val="00B12C34"/>
    <w:rsid w:val="00B130CC"/>
    <w:rsid w:val="00B14322"/>
    <w:rsid w:val="00B14DD8"/>
    <w:rsid w:val="00B15241"/>
    <w:rsid w:val="00B162F4"/>
    <w:rsid w:val="00B17B99"/>
    <w:rsid w:val="00B22092"/>
    <w:rsid w:val="00B22375"/>
    <w:rsid w:val="00B22A3F"/>
    <w:rsid w:val="00B2341E"/>
    <w:rsid w:val="00B23B4B"/>
    <w:rsid w:val="00B24E4D"/>
    <w:rsid w:val="00B2571F"/>
    <w:rsid w:val="00B257E9"/>
    <w:rsid w:val="00B26575"/>
    <w:rsid w:val="00B26C80"/>
    <w:rsid w:val="00B26CAF"/>
    <w:rsid w:val="00B277A8"/>
    <w:rsid w:val="00B30FF5"/>
    <w:rsid w:val="00B3206E"/>
    <w:rsid w:val="00B33874"/>
    <w:rsid w:val="00B34B62"/>
    <w:rsid w:val="00B34C33"/>
    <w:rsid w:val="00B35B82"/>
    <w:rsid w:val="00B3638A"/>
    <w:rsid w:val="00B36931"/>
    <w:rsid w:val="00B36C5E"/>
    <w:rsid w:val="00B4182E"/>
    <w:rsid w:val="00B418B7"/>
    <w:rsid w:val="00B42811"/>
    <w:rsid w:val="00B45480"/>
    <w:rsid w:val="00B4631F"/>
    <w:rsid w:val="00B47BE8"/>
    <w:rsid w:val="00B508C5"/>
    <w:rsid w:val="00B50FE2"/>
    <w:rsid w:val="00B51357"/>
    <w:rsid w:val="00B51C2A"/>
    <w:rsid w:val="00B526E7"/>
    <w:rsid w:val="00B52AC1"/>
    <w:rsid w:val="00B5413A"/>
    <w:rsid w:val="00B54590"/>
    <w:rsid w:val="00B550E8"/>
    <w:rsid w:val="00B5686A"/>
    <w:rsid w:val="00B614E1"/>
    <w:rsid w:val="00B61A54"/>
    <w:rsid w:val="00B624A8"/>
    <w:rsid w:val="00B6284F"/>
    <w:rsid w:val="00B62972"/>
    <w:rsid w:val="00B63BC3"/>
    <w:rsid w:val="00B63E50"/>
    <w:rsid w:val="00B65436"/>
    <w:rsid w:val="00B65CD2"/>
    <w:rsid w:val="00B65F1C"/>
    <w:rsid w:val="00B663F1"/>
    <w:rsid w:val="00B6646C"/>
    <w:rsid w:val="00B66979"/>
    <w:rsid w:val="00B714FD"/>
    <w:rsid w:val="00B718D5"/>
    <w:rsid w:val="00B71E67"/>
    <w:rsid w:val="00B746F7"/>
    <w:rsid w:val="00B772C8"/>
    <w:rsid w:val="00B809EE"/>
    <w:rsid w:val="00B8195A"/>
    <w:rsid w:val="00B8220F"/>
    <w:rsid w:val="00B82441"/>
    <w:rsid w:val="00B8296B"/>
    <w:rsid w:val="00B83AE8"/>
    <w:rsid w:val="00B85E54"/>
    <w:rsid w:val="00B90192"/>
    <w:rsid w:val="00B912C1"/>
    <w:rsid w:val="00B91EB7"/>
    <w:rsid w:val="00B92195"/>
    <w:rsid w:val="00B9380C"/>
    <w:rsid w:val="00B93957"/>
    <w:rsid w:val="00B958FF"/>
    <w:rsid w:val="00B9616C"/>
    <w:rsid w:val="00B97660"/>
    <w:rsid w:val="00BA01FE"/>
    <w:rsid w:val="00BA1CB8"/>
    <w:rsid w:val="00BA2814"/>
    <w:rsid w:val="00BA6CD5"/>
    <w:rsid w:val="00BA7A30"/>
    <w:rsid w:val="00BB16B7"/>
    <w:rsid w:val="00BB18D5"/>
    <w:rsid w:val="00BB35B1"/>
    <w:rsid w:val="00BB50D7"/>
    <w:rsid w:val="00BB5CB7"/>
    <w:rsid w:val="00BB7902"/>
    <w:rsid w:val="00BC172B"/>
    <w:rsid w:val="00BC2A75"/>
    <w:rsid w:val="00BC2FE6"/>
    <w:rsid w:val="00BC3C03"/>
    <w:rsid w:val="00BC4778"/>
    <w:rsid w:val="00BC78ED"/>
    <w:rsid w:val="00BD0BAF"/>
    <w:rsid w:val="00BD1451"/>
    <w:rsid w:val="00BD1BE2"/>
    <w:rsid w:val="00BD4104"/>
    <w:rsid w:val="00BD5303"/>
    <w:rsid w:val="00BD56C8"/>
    <w:rsid w:val="00BE15E0"/>
    <w:rsid w:val="00BE29E6"/>
    <w:rsid w:val="00BE2D1D"/>
    <w:rsid w:val="00BE2F1F"/>
    <w:rsid w:val="00BE4084"/>
    <w:rsid w:val="00BE462F"/>
    <w:rsid w:val="00BE519D"/>
    <w:rsid w:val="00BE51F8"/>
    <w:rsid w:val="00BE5803"/>
    <w:rsid w:val="00BE5E6C"/>
    <w:rsid w:val="00BE6806"/>
    <w:rsid w:val="00BE682A"/>
    <w:rsid w:val="00BE6C70"/>
    <w:rsid w:val="00BF0980"/>
    <w:rsid w:val="00BF2629"/>
    <w:rsid w:val="00BF7435"/>
    <w:rsid w:val="00BF7BDC"/>
    <w:rsid w:val="00BF7EE0"/>
    <w:rsid w:val="00C0094E"/>
    <w:rsid w:val="00C0095F"/>
    <w:rsid w:val="00C01A59"/>
    <w:rsid w:val="00C021B2"/>
    <w:rsid w:val="00C022F1"/>
    <w:rsid w:val="00C024ED"/>
    <w:rsid w:val="00C03076"/>
    <w:rsid w:val="00C042A0"/>
    <w:rsid w:val="00C046D5"/>
    <w:rsid w:val="00C04E90"/>
    <w:rsid w:val="00C051D1"/>
    <w:rsid w:val="00C061F8"/>
    <w:rsid w:val="00C07F07"/>
    <w:rsid w:val="00C103E7"/>
    <w:rsid w:val="00C11C4D"/>
    <w:rsid w:val="00C147E4"/>
    <w:rsid w:val="00C14F70"/>
    <w:rsid w:val="00C1545C"/>
    <w:rsid w:val="00C179CB"/>
    <w:rsid w:val="00C21BEF"/>
    <w:rsid w:val="00C21F01"/>
    <w:rsid w:val="00C222DA"/>
    <w:rsid w:val="00C2403C"/>
    <w:rsid w:val="00C25663"/>
    <w:rsid w:val="00C315DF"/>
    <w:rsid w:val="00C318F6"/>
    <w:rsid w:val="00C31CAF"/>
    <w:rsid w:val="00C32EBC"/>
    <w:rsid w:val="00C346BD"/>
    <w:rsid w:val="00C35936"/>
    <w:rsid w:val="00C374AB"/>
    <w:rsid w:val="00C40784"/>
    <w:rsid w:val="00C427F4"/>
    <w:rsid w:val="00C445B1"/>
    <w:rsid w:val="00C456FD"/>
    <w:rsid w:val="00C467A5"/>
    <w:rsid w:val="00C5140B"/>
    <w:rsid w:val="00C52488"/>
    <w:rsid w:val="00C535AB"/>
    <w:rsid w:val="00C5381B"/>
    <w:rsid w:val="00C5614A"/>
    <w:rsid w:val="00C5772C"/>
    <w:rsid w:val="00C61130"/>
    <w:rsid w:val="00C63853"/>
    <w:rsid w:val="00C6413C"/>
    <w:rsid w:val="00C64AD5"/>
    <w:rsid w:val="00C65F47"/>
    <w:rsid w:val="00C66505"/>
    <w:rsid w:val="00C669BA"/>
    <w:rsid w:val="00C66A64"/>
    <w:rsid w:val="00C67CB5"/>
    <w:rsid w:val="00C71BF0"/>
    <w:rsid w:val="00C7319F"/>
    <w:rsid w:val="00C7500F"/>
    <w:rsid w:val="00C75453"/>
    <w:rsid w:val="00C75A80"/>
    <w:rsid w:val="00C76C65"/>
    <w:rsid w:val="00C80BA8"/>
    <w:rsid w:val="00C85652"/>
    <w:rsid w:val="00C86978"/>
    <w:rsid w:val="00C8747B"/>
    <w:rsid w:val="00C8791D"/>
    <w:rsid w:val="00C879FA"/>
    <w:rsid w:val="00C9035E"/>
    <w:rsid w:val="00C903E3"/>
    <w:rsid w:val="00C90B32"/>
    <w:rsid w:val="00C90C45"/>
    <w:rsid w:val="00C91020"/>
    <w:rsid w:val="00C94C96"/>
    <w:rsid w:val="00CA111D"/>
    <w:rsid w:val="00CA1A4F"/>
    <w:rsid w:val="00CA2E88"/>
    <w:rsid w:val="00CA2F44"/>
    <w:rsid w:val="00CA4307"/>
    <w:rsid w:val="00CA5761"/>
    <w:rsid w:val="00CA63BE"/>
    <w:rsid w:val="00CA7013"/>
    <w:rsid w:val="00CA745C"/>
    <w:rsid w:val="00CB0EE8"/>
    <w:rsid w:val="00CB123C"/>
    <w:rsid w:val="00CB21DF"/>
    <w:rsid w:val="00CB5009"/>
    <w:rsid w:val="00CB6838"/>
    <w:rsid w:val="00CB77C5"/>
    <w:rsid w:val="00CB7960"/>
    <w:rsid w:val="00CC1059"/>
    <w:rsid w:val="00CC125A"/>
    <w:rsid w:val="00CC149D"/>
    <w:rsid w:val="00CC18FE"/>
    <w:rsid w:val="00CC1F42"/>
    <w:rsid w:val="00CC32D2"/>
    <w:rsid w:val="00CC49E2"/>
    <w:rsid w:val="00CD0B07"/>
    <w:rsid w:val="00CD19B2"/>
    <w:rsid w:val="00CD2741"/>
    <w:rsid w:val="00CD30D3"/>
    <w:rsid w:val="00CD43B9"/>
    <w:rsid w:val="00CD44A6"/>
    <w:rsid w:val="00CD7428"/>
    <w:rsid w:val="00CE16BC"/>
    <w:rsid w:val="00CE1E2D"/>
    <w:rsid w:val="00CE2493"/>
    <w:rsid w:val="00CE2ABF"/>
    <w:rsid w:val="00CE448B"/>
    <w:rsid w:val="00CE551F"/>
    <w:rsid w:val="00CE5A4E"/>
    <w:rsid w:val="00CE6A86"/>
    <w:rsid w:val="00CE75A5"/>
    <w:rsid w:val="00CF054F"/>
    <w:rsid w:val="00CF3090"/>
    <w:rsid w:val="00CF33B5"/>
    <w:rsid w:val="00CF39CE"/>
    <w:rsid w:val="00CF4A60"/>
    <w:rsid w:val="00CF521F"/>
    <w:rsid w:val="00CF5608"/>
    <w:rsid w:val="00CF5AF7"/>
    <w:rsid w:val="00D0088D"/>
    <w:rsid w:val="00D00FBC"/>
    <w:rsid w:val="00D01850"/>
    <w:rsid w:val="00D02702"/>
    <w:rsid w:val="00D0317F"/>
    <w:rsid w:val="00D038A0"/>
    <w:rsid w:val="00D03ED5"/>
    <w:rsid w:val="00D041C2"/>
    <w:rsid w:val="00D05001"/>
    <w:rsid w:val="00D0683A"/>
    <w:rsid w:val="00D07591"/>
    <w:rsid w:val="00D07782"/>
    <w:rsid w:val="00D13E3D"/>
    <w:rsid w:val="00D14B33"/>
    <w:rsid w:val="00D14C42"/>
    <w:rsid w:val="00D17A9F"/>
    <w:rsid w:val="00D17F1E"/>
    <w:rsid w:val="00D20544"/>
    <w:rsid w:val="00D21173"/>
    <w:rsid w:val="00D21830"/>
    <w:rsid w:val="00D21F2C"/>
    <w:rsid w:val="00D23827"/>
    <w:rsid w:val="00D2550B"/>
    <w:rsid w:val="00D27853"/>
    <w:rsid w:val="00D31E84"/>
    <w:rsid w:val="00D320BF"/>
    <w:rsid w:val="00D33DC0"/>
    <w:rsid w:val="00D36273"/>
    <w:rsid w:val="00D36BBF"/>
    <w:rsid w:val="00D36E2B"/>
    <w:rsid w:val="00D4128A"/>
    <w:rsid w:val="00D417FC"/>
    <w:rsid w:val="00D4225A"/>
    <w:rsid w:val="00D42B4B"/>
    <w:rsid w:val="00D44598"/>
    <w:rsid w:val="00D4680D"/>
    <w:rsid w:val="00D47021"/>
    <w:rsid w:val="00D47508"/>
    <w:rsid w:val="00D47CA3"/>
    <w:rsid w:val="00D50F44"/>
    <w:rsid w:val="00D519A3"/>
    <w:rsid w:val="00D527F2"/>
    <w:rsid w:val="00D5285B"/>
    <w:rsid w:val="00D53640"/>
    <w:rsid w:val="00D54480"/>
    <w:rsid w:val="00D544E7"/>
    <w:rsid w:val="00D55000"/>
    <w:rsid w:val="00D55054"/>
    <w:rsid w:val="00D559BE"/>
    <w:rsid w:val="00D56021"/>
    <w:rsid w:val="00D57521"/>
    <w:rsid w:val="00D6131A"/>
    <w:rsid w:val="00D61442"/>
    <w:rsid w:val="00D618BB"/>
    <w:rsid w:val="00D62D2B"/>
    <w:rsid w:val="00D65741"/>
    <w:rsid w:val="00D66FC1"/>
    <w:rsid w:val="00D748AF"/>
    <w:rsid w:val="00D74C26"/>
    <w:rsid w:val="00D75F06"/>
    <w:rsid w:val="00D7693C"/>
    <w:rsid w:val="00D80A06"/>
    <w:rsid w:val="00D82313"/>
    <w:rsid w:val="00D878BF"/>
    <w:rsid w:val="00D93093"/>
    <w:rsid w:val="00D93FF4"/>
    <w:rsid w:val="00D94D77"/>
    <w:rsid w:val="00DA5926"/>
    <w:rsid w:val="00DB0589"/>
    <w:rsid w:val="00DB0725"/>
    <w:rsid w:val="00DB0B64"/>
    <w:rsid w:val="00DB3499"/>
    <w:rsid w:val="00DC01DF"/>
    <w:rsid w:val="00DC44A2"/>
    <w:rsid w:val="00DC45A6"/>
    <w:rsid w:val="00DC4695"/>
    <w:rsid w:val="00DC6229"/>
    <w:rsid w:val="00DC78B7"/>
    <w:rsid w:val="00DD0EDE"/>
    <w:rsid w:val="00DD159A"/>
    <w:rsid w:val="00DD5632"/>
    <w:rsid w:val="00DD5CFF"/>
    <w:rsid w:val="00DD6682"/>
    <w:rsid w:val="00DD6FAA"/>
    <w:rsid w:val="00DD7246"/>
    <w:rsid w:val="00DD77B6"/>
    <w:rsid w:val="00DD7B31"/>
    <w:rsid w:val="00DD7CC9"/>
    <w:rsid w:val="00DE0275"/>
    <w:rsid w:val="00DE5FA0"/>
    <w:rsid w:val="00DF0E86"/>
    <w:rsid w:val="00DF3649"/>
    <w:rsid w:val="00DF5D00"/>
    <w:rsid w:val="00E006B2"/>
    <w:rsid w:val="00E03D69"/>
    <w:rsid w:val="00E04390"/>
    <w:rsid w:val="00E04768"/>
    <w:rsid w:val="00E04E55"/>
    <w:rsid w:val="00E054DF"/>
    <w:rsid w:val="00E059AA"/>
    <w:rsid w:val="00E05A09"/>
    <w:rsid w:val="00E07746"/>
    <w:rsid w:val="00E100FC"/>
    <w:rsid w:val="00E1330C"/>
    <w:rsid w:val="00E1741D"/>
    <w:rsid w:val="00E1791C"/>
    <w:rsid w:val="00E2152F"/>
    <w:rsid w:val="00E252E4"/>
    <w:rsid w:val="00E263CE"/>
    <w:rsid w:val="00E3004B"/>
    <w:rsid w:val="00E31CC8"/>
    <w:rsid w:val="00E31D83"/>
    <w:rsid w:val="00E3220D"/>
    <w:rsid w:val="00E36E1A"/>
    <w:rsid w:val="00E408CC"/>
    <w:rsid w:val="00E4102E"/>
    <w:rsid w:val="00E43140"/>
    <w:rsid w:val="00E434CF"/>
    <w:rsid w:val="00E4493F"/>
    <w:rsid w:val="00E47609"/>
    <w:rsid w:val="00E47B6A"/>
    <w:rsid w:val="00E55D17"/>
    <w:rsid w:val="00E604BC"/>
    <w:rsid w:val="00E6099B"/>
    <w:rsid w:val="00E60A4E"/>
    <w:rsid w:val="00E6139D"/>
    <w:rsid w:val="00E63A8D"/>
    <w:rsid w:val="00E641B1"/>
    <w:rsid w:val="00E657EC"/>
    <w:rsid w:val="00E66EB6"/>
    <w:rsid w:val="00E67E90"/>
    <w:rsid w:val="00E735F9"/>
    <w:rsid w:val="00E73F24"/>
    <w:rsid w:val="00E74CC2"/>
    <w:rsid w:val="00E759AE"/>
    <w:rsid w:val="00E75D5F"/>
    <w:rsid w:val="00E76F91"/>
    <w:rsid w:val="00E77DE3"/>
    <w:rsid w:val="00E801EF"/>
    <w:rsid w:val="00E818CA"/>
    <w:rsid w:val="00E82E57"/>
    <w:rsid w:val="00E8486B"/>
    <w:rsid w:val="00E84CF4"/>
    <w:rsid w:val="00E85442"/>
    <w:rsid w:val="00E8585C"/>
    <w:rsid w:val="00E862FF"/>
    <w:rsid w:val="00E87EA0"/>
    <w:rsid w:val="00E9080E"/>
    <w:rsid w:val="00E924C4"/>
    <w:rsid w:val="00E93618"/>
    <w:rsid w:val="00E96647"/>
    <w:rsid w:val="00E96671"/>
    <w:rsid w:val="00EA081B"/>
    <w:rsid w:val="00EA0CB8"/>
    <w:rsid w:val="00EA2CD9"/>
    <w:rsid w:val="00EA6452"/>
    <w:rsid w:val="00EA7F16"/>
    <w:rsid w:val="00EB3103"/>
    <w:rsid w:val="00EB4A52"/>
    <w:rsid w:val="00EB50C9"/>
    <w:rsid w:val="00EB5686"/>
    <w:rsid w:val="00EB5DCC"/>
    <w:rsid w:val="00EB61B1"/>
    <w:rsid w:val="00EB61BD"/>
    <w:rsid w:val="00EB78DC"/>
    <w:rsid w:val="00EC056A"/>
    <w:rsid w:val="00EC087B"/>
    <w:rsid w:val="00EC0CEC"/>
    <w:rsid w:val="00EC368C"/>
    <w:rsid w:val="00EC381F"/>
    <w:rsid w:val="00EC3E5C"/>
    <w:rsid w:val="00EC516F"/>
    <w:rsid w:val="00EC5EC9"/>
    <w:rsid w:val="00EC68A7"/>
    <w:rsid w:val="00EC6D51"/>
    <w:rsid w:val="00ED005E"/>
    <w:rsid w:val="00ED045A"/>
    <w:rsid w:val="00ED1EF3"/>
    <w:rsid w:val="00ED2602"/>
    <w:rsid w:val="00ED2EEA"/>
    <w:rsid w:val="00ED4326"/>
    <w:rsid w:val="00ED5D1A"/>
    <w:rsid w:val="00ED6DEA"/>
    <w:rsid w:val="00ED7CEB"/>
    <w:rsid w:val="00EE1254"/>
    <w:rsid w:val="00EE4656"/>
    <w:rsid w:val="00EE70C2"/>
    <w:rsid w:val="00EE7F11"/>
    <w:rsid w:val="00EF03A8"/>
    <w:rsid w:val="00EF0C8B"/>
    <w:rsid w:val="00EF1A00"/>
    <w:rsid w:val="00EF1A53"/>
    <w:rsid w:val="00EF1FD8"/>
    <w:rsid w:val="00EF3090"/>
    <w:rsid w:val="00EF3790"/>
    <w:rsid w:val="00EF49E1"/>
    <w:rsid w:val="00EF5830"/>
    <w:rsid w:val="00EF643A"/>
    <w:rsid w:val="00EF7DCF"/>
    <w:rsid w:val="00F011F3"/>
    <w:rsid w:val="00F0128A"/>
    <w:rsid w:val="00F0199D"/>
    <w:rsid w:val="00F026FD"/>
    <w:rsid w:val="00F07C3C"/>
    <w:rsid w:val="00F10308"/>
    <w:rsid w:val="00F12C92"/>
    <w:rsid w:val="00F132F1"/>
    <w:rsid w:val="00F16D41"/>
    <w:rsid w:val="00F223EF"/>
    <w:rsid w:val="00F2390A"/>
    <w:rsid w:val="00F2425D"/>
    <w:rsid w:val="00F24BB1"/>
    <w:rsid w:val="00F2575B"/>
    <w:rsid w:val="00F302B1"/>
    <w:rsid w:val="00F32F2F"/>
    <w:rsid w:val="00F33264"/>
    <w:rsid w:val="00F34C68"/>
    <w:rsid w:val="00F34C7A"/>
    <w:rsid w:val="00F35CA1"/>
    <w:rsid w:val="00F373CE"/>
    <w:rsid w:val="00F40272"/>
    <w:rsid w:val="00F4236B"/>
    <w:rsid w:val="00F42826"/>
    <w:rsid w:val="00F46ADC"/>
    <w:rsid w:val="00F46B92"/>
    <w:rsid w:val="00F508DC"/>
    <w:rsid w:val="00F50A43"/>
    <w:rsid w:val="00F51365"/>
    <w:rsid w:val="00F54A4B"/>
    <w:rsid w:val="00F5724F"/>
    <w:rsid w:val="00F57FAE"/>
    <w:rsid w:val="00F60A89"/>
    <w:rsid w:val="00F60B93"/>
    <w:rsid w:val="00F6220C"/>
    <w:rsid w:val="00F6757F"/>
    <w:rsid w:val="00F70498"/>
    <w:rsid w:val="00F72A3F"/>
    <w:rsid w:val="00F7332B"/>
    <w:rsid w:val="00F736C3"/>
    <w:rsid w:val="00F745B9"/>
    <w:rsid w:val="00F74963"/>
    <w:rsid w:val="00F80C08"/>
    <w:rsid w:val="00F81592"/>
    <w:rsid w:val="00F83CD1"/>
    <w:rsid w:val="00F84D69"/>
    <w:rsid w:val="00F85639"/>
    <w:rsid w:val="00F86532"/>
    <w:rsid w:val="00F90B5F"/>
    <w:rsid w:val="00F91D67"/>
    <w:rsid w:val="00F92348"/>
    <w:rsid w:val="00F9346F"/>
    <w:rsid w:val="00F940F3"/>
    <w:rsid w:val="00F941C1"/>
    <w:rsid w:val="00F9466C"/>
    <w:rsid w:val="00F94718"/>
    <w:rsid w:val="00F950A7"/>
    <w:rsid w:val="00F9599A"/>
    <w:rsid w:val="00F97DBF"/>
    <w:rsid w:val="00FA05E9"/>
    <w:rsid w:val="00FA34D1"/>
    <w:rsid w:val="00FA4768"/>
    <w:rsid w:val="00FA4D16"/>
    <w:rsid w:val="00FA6335"/>
    <w:rsid w:val="00FA7844"/>
    <w:rsid w:val="00FB026E"/>
    <w:rsid w:val="00FB1399"/>
    <w:rsid w:val="00FB1C84"/>
    <w:rsid w:val="00FB20B1"/>
    <w:rsid w:val="00FB3A6B"/>
    <w:rsid w:val="00FB62BA"/>
    <w:rsid w:val="00FB67A2"/>
    <w:rsid w:val="00FC29E9"/>
    <w:rsid w:val="00FC3066"/>
    <w:rsid w:val="00FC41B1"/>
    <w:rsid w:val="00FC445D"/>
    <w:rsid w:val="00FC483C"/>
    <w:rsid w:val="00FC48B2"/>
    <w:rsid w:val="00FC4B29"/>
    <w:rsid w:val="00FC4DEC"/>
    <w:rsid w:val="00FC51AD"/>
    <w:rsid w:val="00FC5AED"/>
    <w:rsid w:val="00FC6B8A"/>
    <w:rsid w:val="00FD3235"/>
    <w:rsid w:val="00FD4F03"/>
    <w:rsid w:val="00FD562A"/>
    <w:rsid w:val="00FD67A7"/>
    <w:rsid w:val="00FD68EE"/>
    <w:rsid w:val="00FD7164"/>
    <w:rsid w:val="00FD7183"/>
    <w:rsid w:val="00FD7BC1"/>
    <w:rsid w:val="00FE0131"/>
    <w:rsid w:val="00FE0E6B"/>
    <w:rsid w:val="00FE101E"/>
    <w:rsid w:val="00FE1490"/>
    <w:rsid w:val="00FE15DB"/>
    <w:rsid w:val="00FE229E"/>
    <w:rsid w:val="00FE3615"/>
    <w:rsid w:val="00FE47A6"/>
    <w:rsid w:val="00FE726A"/>
    <w:rsid w:val="00FE7FD0"/>
    <w:rsid w:val="00FF01C2"/>
    <w:rsid w:val="00FF0BB1"/>
    <w:rsid w:val="00FF1646"/>
    <w:rsid w:val="00FF238F"/>
    <w:rsid w:val="00FF24C0"/>
    <w:rsid w:val="00FF253B"/>
    <w:rsid w:val="00FF35A7"/>
    <w:rsid w:val="00FF3A58"/>
    <w:rsid w:val="00FF4B2E"/>
    <w:rsid w:val="00FF4C16"/>
    <w:rsid w:val="00FF7698"/>
    <w:rsid w:val="03F77F39"/>
    <w:rsid w:val="074F0F8D"/>
    <w:rsid w:val="07594DD3"/>
    <w:rsid w:val="07A1768F"/>
    <w:rsid w:val="0EB53C7A"/>
    <w:rsid w:val="144A38EC"/>
    <w:rsid w:val="1494463F"/>
    <w:rsid w:val="1BC0443A"/>
    <w:rsid w:val="249C2EA9"/>
    <w:rsid w:val="297A637A"/>
    <w:rsid w:val="29DA5805"/>
    <w:rsid w:val="2A3668BB"/>
    <w:rsid w:val="2A4F0D64"/>
    <w:rsid w:val="2EA53E45"/>
    <w:rsid w:val="32C03A2E"/>
    <w:rsid w:val="352619C7"/>
    <w:rsid w:val="3668663D"/>
    <w:rsid w:val="36FB00F6"/>
    <w:rsid w:val="379914F2"/>
    <w:rsid w:val="384401C5"/>
    <w:rsid w:val="3EEB4300"/>
    <w:rsid w:val="40533CD8"/>
    <w:rsid w:val="42F45D9F"/>
    <w:rsid w:val="45251851"/>
    <w:rsid w:val="4752628E"/>
    <w:rsid w:val="4CD6644D"/>
    <w:rsid w:val="4D9D19F5"/>
    <w:rsid w:val="51580022"/>
    <w:rsid w:val="549D19A6"/>
    <w:rsid w:val="55F13A2A"/>
    <w:rsid w:val="69B01CF1"/>
    <w:rsid w:val="6ABC561E"/>
    <w:rsid w:val="6C4C724E"/>
    <w:rsid w:val="6C53360D"/>
    <w:rsid w:val="7138017E"/>
    <w:rsid w:val="739E77AD"/>
    <w:rsid w:val="74D1727F"/>
    <w:rsid w:val="76253A24"/>
    <w:rsid w:val="77D9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9"/>
    <w:pPr>
      <w:keepNext/>
      <w:keepLines/>
      <w:spacing w:beforeLines="100" w:afterLines="100"/>
      <w:jc w:val="center"/>
      <w:outlineLvl w:val="0"/>
    </w:pPr>
    <w:rPr>
      <w:rFonts w:eastAsia="黑体"/>
      <w:b/>
      <w:bCs/>
      <w:kern w:val="0"/>
      <w:sz w:val="32"/>
      <w:szCs w:val="44"/>
    </w:rPr>
  </w:style>
  <w:style w:type="paragraph" w:styleId="3">
    <w:name w:val="heading 2"/>
    <w:basedOn w:val="1"/>
    <w:next w:val="1"/>
    <w:link w:val="52"/>
    <w:autoRedefine/>
    <w:qFormat/>
    <w:uiPriority w:val="9"/>
    <w:pPr>
      <w:keepNext/>
      <w:keepLines/>
      <w:spacing w:beforeLines="100" w:afterLines="100"/>
      <w:jc w:val="center"/>
      <w:outlineLvl w:val="1"/>
    </w:pPr>
    <w:rPr>
      <w:rFonts w:ascii="Arial" w:hAnsi="Arial" w:eastAsia="黑体"/>
      <w:b/>
      <w:bCs/>
      <w:sz w:val="30"/>
      <w:szCs w:val="32"/>
    </w:rPr>
  </w:style>
  <w:style w:type="paragraph" w:styleId="4">
    <w:name w:val="heading 3"/>
    <w:basedOn w:val="1"/>
    <w:next w:val="1"/>
    <w:link w:val="59"/>
    <w:autoRedefine/>
    <w:qFormat/>
    <w:uiPriority w:val="9"/>
    <w:pPr>
      <w:keepNext/>
      <w:keepLines/>
      <w:spacing w:line="360" w:lineRule="auto"/>
      <w:jc w:val="center"/>
      <w:outlineLvl w:val="2"/>
    </w:pPr>
    <w:rPr>
      <w:rFonts w:eastAsia="黑体"/>
      <w:b/>
      <w:bCs/>
      <w:sz w:val="28"/>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b/>
      <w:bCs/>
      <w:sz w:val="28"/>
      <w:szCs w:val="28"/>
    </w:rPr>
  </w:style>
  <w:style w:type="paragraph" w:styleId="6">
    <w:name w:val="heading 5"/>
    <w:basedOn w:val="1"/>
    <w:next w:val="1"/>
    <w:autoRedefine/>
    <w:qFormat/>
    <w:uiPriority w:val="0"/>
    <w:pPr>
      <w:keepNext/>
      <w:jc w:val="center"/>
      <w:outlineLvl w:val="4"/>
    </w:pPr>
    <w:rPr>
      <w:rFonts w:ascii="Arial" w:hAnsi="Arial"/>
      <w:sz w:val="28"/>
    </w:rPr>
  </w:style>
  <w:style w:type="paragraph" w:styleId="7">
    <w:name w:val="heading 6"/>
    <w:basedOn w:val="1"/>
    <w:next w:val="1"/>
    <w:autoRedefine/>
    <w:qFormat/>
    <w:uiPriority w:val="0"/>
    <w:pPr>
      <w:keepNext/>
      <w:tabs>
        <w:tab w:val="left" w:pos="720"/>
      </w:tabs>
      <w:spacing w:line="240" w:lineRule="atLeast"/>
      <w:ind w:left="720" w:hanging="180"/>
      <w:outlineLvl w:val="5"/>
    </w:pPr>
    <w:rPr>
      <w:rFonts w:hint="eastAsia" w:ascii="宋体" w:hAnsi="宋体" w:cs="Arial Unicode MS"/>
      <w:color w:val="000000"/>
      <w:sz w:val="28"/>
    </w:rPr>
  </w:style>
  <w:style w:type="paragraph" w:styleId="8">
    <w:name w:val="heading 7"/>
    <w:basedOn w:val="1"/>
    <w:next w:val="9"/>
    <w:autoRedefine/>
    <w:qFormat/>
    <w:uiPriority w:val="0"/>
    <w:pPr>
      <w:keepNext/>
      <w:keepLines/>
      <w:spacing w:before="240" w:after="64" w:line="320" w:lineRule="auto"/>
      <w:outlineLvl w:val="6"/>
    </w:pPr>
    <w:rPr>
      <w:b/>
      <w:sz w:val="24"/>
    </w:rPr>
  </w:style>
  <w:style w:type="paragraph" w:styleId="10">
    <w:name w:val="heading 8"/>
    <w:basedOn w:val="1"/>
    <w:next w:val="9"/>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9"/>
    <w:autoRedefine/>
    <w:qFormat/>
    <w:uiPriority w:val="0"/>
    <w:pPr>
      <w:keepNext/>
      <w:keepLines/>
      <w:spacing w:before="240" w:after="64" w:line="320" w:lineRule="auto"/>
      <w:outlineLvl w:val="8"/>
    </w:pPr>
    <w:rPr>
      <w:rFonts w:ascii="Arial" w:hAnsi="Arial" w:eastAsia="黑体"/>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9">
    <w:name w:val="Normal Indent"/>
    <w:basedOn w:val="1"/>
    <w:link w:val="60"/>
    <w:autoRedefine/>
    <w:qFormat/>
    <w:uiPriority w:val="0"/>
    <w:pPr>
      <w:widowControl/>
      <w:ind w:left="425"/>
      <w:jc w:val="left"/>
    </w:pPr>
    <w:rPr>
      <w:kern w:val="0"/>
      <w:sz w:val="20"/>
      <w:szCs w:val="20"/>
      <w:lang w:eastAsia="en-US"/>
    </w:rPr>
  </w:style>
  <w:style w:type="paragraph" w:styleId="12">
    <w:name w:val="toc 7"/>
    <w:basedOn w:val="1"/>
    <w:next w:val="1"/>
    <w:autoRedefine/>
    <w:qFormat/>
    <w:uiPriority w:val="0"/>
    <w:pPr>
      <w:ind w:left="1260"/>
      <w:jc w:val="left"/>
    </w:pPr>
    <w:rPr>
      <w:sz w:val="18"/>
      <w:szCs w:val="18"/>
    </w:rPr>
  </w:style>
  <w:style w:type="paragraph" w:styleId="13">
    <w:name w:val="Document Map"/>
    <w:basedOn w:val="1"/>
    <w:autoRedefine/>
    <w:qFormat/>
    <w:uiPriority w:val="0"/>
    <w:pPr>
      <w:shd w:val="clear" w:color="auto" w:fill="000080"/>
    </w:pPr>
  </w:style>
  <w:style w:type="paragraph" w:styleId="14">
    <w:name w:val="annotation text"/>
    <w:basedOn w:val="1"/>
    <w:link w:val="55"/>
    <w:autoRedefine/>
    <w:qFormat/>
    <w:uiPriority w:val="99"/>
    <w:pPr>
      <w:jc w:val="left"/>
    </w:pPr>
  </w:style>
  <w:style w:type="paragraph" w:styleId="15">
    <w:name w:val="Body Text 3"/>
    <w:basedOn w:val="1"/>
    <w:autoRedefine/>
    <w:qFormat/>
    <w:uiPriority w:val="0"/>
    <w:rPr>
      <w:rFonts w:ascii="宋体" w:hAnsi="宋体"/>
      <w:color w:val="000000"/>
      <w:sz w:val="28"/>
    </w:rPr>
  </w:style>
  <w:style w:type="paragraph" w:styleId="16">
    <w:name w:val="Body Text"/>
    <w:basedOn w:val="1"/>
    <w:autoRedefine/>
    <w:qFormat/>
    <w:uiPriority w:val="0"/>
    <w:rPr>
      <w:color w:val="FF0000"/>
    </w:rPr>
  </w:style>
  <w:style w:type="paragraph" w:styleId="17">
    <w:name w:val="Body Text Indent"/>
    <w:basedOn w:val="1"/>
    <w:autoRedefine/>
    <w:qFormat/>
    <w:uiPriority w:val="0"/>
    <w:pPr>
      <w:ind w:left="-4" w:leftChars="-2" w:firstLine="560" w:firstLineChars="200"/>
    </w:pPr>
    <w:rPr>
      <w:rFonts w:ascii="宋体"/>
      <w:sz w:val="28"/>
    </w:rPr>
  </w:style>
  <w:style w:type="paragraph" w:styleId="18">
    <w:name w:val="toc 5"/>
    <w:basedOn w:val="1"/>
    <w:next w:val="1"/>
    <w:autoRedefine/>
    <w:qFormat/>
    <w:uiPriority w:val="0"/>
    <w:pPr>
      <w:ind w:left="840"/>
      <w:jc w:val="left"/>
    </w:pPr>
    <w:rPr>
      <w:sz w:val="18"/>
      <w:szCs w:val="18"/>
    </w:rPr>
  </w:style>
  <w:style w:type="paragraph" w:styleId="19">
    <w:name w:val="toc 3"/>
    <w:basedOn w:val="1"/>
    <w:next w:val="1"/>
    <w:autoRedefine/>
    <w:qFormat/>
    <w:uiPriority w:val="39"/>
    <w:pPr>
      <w:spacing w:line="360" w:lineRule="auto"/>
      <w:ind w:left="420"/>
      <w:jc w:val="left"/>
    </w:pPr>
    <w:rPr>
      <w:iCs/>
      <w:sz w:val="24"/>
      <w:szCs w:val="20"/>
    </w:rPr>
  </w:style>
  <w:style w:type="paragraph" w:styleId="20">
    <w:name w:val="Plain Text"/>
    <w:basedOn w:val="1"/>
    <w:link w:val="54"/>
    <w:autoRedefine/>
    <w:qFormat/>
    <w:uiPriority w:val="0"/>
    <w:rPr>
      <w:rFonts w:ascii="宋体" w:hAnsi="Courier New" w:cs="Courier New"/>
      <w:szCs w:val="21"/>
    </w:rPr>
  </w:style>
  <w:style w:type="paragraph" w:styleId="21">
    <w:name w:val="toc 8"/>
    <w:basedOn w:val="1"/>
    <w:next w:val="1"/>
    <w:autoRedefine/>
    <w:qFormat/>
    <w:uiPriority w:val="0"/>
    <w:pPr>
      <w:ind w:left="1470"/>
      <w:jc w:val="left"/>
    </w:pPr>
    <w:rPr>
      <w:sz w:val="18"/>
      <w:szCs w:val="18"/>
    </w:rPr>
  </w:style>
  <w:style w:type="paragraph" w:styleId="22">
    <w:name w:val="index 3"/>
    <w:basedOn w:val="1"/>
    <w:next w:val="1"/>
    <w:autoRedefine/>
    <w:qFormat/>
    <w:uiPriority w:val="0"/>
    <w:pPr>
      <w:tabs>
        <w:tab w:val="left" w:pos="1756"/>
      </w:tabs>
      <w:ind w:left="1756" w:hanging="425"/>
    </w:pPr>
    <w:rPr>
      <w:sz w:val="24"/>
    </w:rPr>
  </w:style>
  <w:style w:type="paragraph" w:styleId="23">
    <w:name w:val="Date"/>
    <w:basedOn w:val="1"/>
    <w:next w:val="1"/>
    <w:link w:val="53"/>
    <w:autoRedefine/>
    <w:qFormat/>
    <w:uiPriority w:val="0"/>
    <w:rPr>
      <w:sz w:val="28"/>
      <w:szCs w:val="20"/>
    </w:rPr>
  </w:style>
  <w:style w:type="paragraph" w:styleId="24">
    <w:name w:val="Body Text Indent 2"/>
    <w:basedOn w:val="1"/>
    <w:link w:val="98"/>
    <w:autoRedefine/>
    <w:qFormat/>
    <w:uiPriority w:val="0"/>
    <w:pPr>
      <w:tabs>
        <w:tab w:val="left" w:pos="1140"/>
      </w:tabs>
      <w:ind w:firstLine="560" w:firstLineChars="200"/>
    </w:pPr>
    <w:rPr>
      <w:rFonts w:ascii="Arial" w:hAnsi="Arial"/>
      <w:color w:val="000000"/>
      <w:sz w:val="28"/>
    </w:rPr>
  </w:style>
  <w:style w:type="paragraph" w:styleId="25">
    <w:name w:val="Balloon Text"/>
    <w:basedOn w:val="1"/>
    <w:autoRedefine/>
    <w:qFormat/>
    <w:uiPriority w:val="0"/>
    <w:rPr>
      <w:sz w:val="18"/>
      <w:szCs w:val="18"/>
    </w:rPr>
  </w:style>
  <w:style w:type="paragraph" w:styleId="26">
    <w:name w:val="footer"/>
    <w:basedOn w:val="1"/>
    <w:link w:val="100"/>
    <w:autoRedefine/>
    <w:qFormat/>
    <w:uiPriority w:val="99"/>
    <w:pPr>
      <w:tabs>
        <w:tab w:val="center" w:pos="4153"/>
        <w:tab w:val="right" w:pos="8306"/>
      </w:tabs>
      <w:snapToGrid w:val="0"/>
      <w:jc w:val="left"/>
    </w:pPr>
    <w:rPr>
      <w:sz w:val="18"/>
      <w:szCs w:val="18"/>
    </w:rPr>
  </w:style>
  <w:style w:type="paragraph" w:styleId="27">
    <w:name w:val="header"/>
    <w:basedOn w:val="1"/>
    <w:link w:val="117"/>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before="120" w:after="120" w:line="360" w:lineRule="auto"/>
      <w:jc w:val="left"/>
    </w:pPr>
    <w:rPr>
      <w:b/>
      <w:bCs/>
      <w:caps/>
      <w:sz w:val="24"/>
      <w:szCs w:val="20"/>
    </w:rPr>
  </w:style>
  <w:style w:type="paragraph" w:styleId="29">
    <w:name w:val="toc 4"/>
    <w:basedOn w:val="1"/>
    <w:next w:val="1"/>
    <w:autoRedefine/>
    <w:qFormat/>
    <w:uiPriority w:val="0"/>
    <w:pPr>
      <w:ind w:left="630"/>
      <w:jc w:val="left"/>
    </w:pPr>
    <w:rPr>
      <w:sz w:val="18"/>
      <w:szCs w:val="18"/>
    </w:rPr>
  </w:style>
  <w:style w:type="paragraph" w:styleId="30">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1">
    <w:name w:val="footnote text"/>
    <w:basedOn w:val="1"/>
    <w:autoRedefine/>
    <w:qFormat/>
    <w:uiPriority w:val="0"/>
    <w:pPr>
      <w:snapToGrid w:val="0"/>
      <w:jc w:val="left"/>
    </w:pPr>
    <w:rPr>
      <w:sz w:val="18"/>
      <w:szCs w:val="18"/>
    </w:rPr>
  </w:style>
  <w:style w:type="paragraph" w:styleId="32">
    <w:name w:val="toc 6"/>
    <w:basedOn w:val="1"/>
    <w:next w:val="1"/>
    <w:autoRedefine/>
    <w:qFormat/>
    <w:uiPriority w:val="0"/>
    <w:pPr>
      <w:ind w:left="1050"/>
      <w:jc w:val="left"/>
    </w:pPr>
    <w:rPr>
      <w:sz w:val="18"/>
      <w:szCs w:val="18"/>
    </w:rPr>
  </w:style>
  <w:style w:type="paragraph" w:styleId="33">
    <w:name w:val="Body Text Indent 3"/>
    <w:basedOn w:val="1"/>
    <w:autoRedefine/>
    <w:qFormat/>
    <w:uiPriority w:val="0"/>
    <w:pPr>
      <w:ind w:left="360" w:firstLine="480"/>
    </w:pPr>
    <w:rPr>
      <w:sz w:val="24"/>
      <w:szCs w:val="20"/>
    </w:rPr>
  </w:style>
  <w:style w:type="paragraph" w:styleId="34">
    <w:name w:val="toc 2"/>
    <w:basedOn w:val="1"/>
    <w:next w:val="1"/>
    <w:autoRedefine/>
    <w:qFormat/>
    <w:uiPriority w:val="39"/>
    <w:pPr>
      <w:spacing w:line="360" w:lineRule="auto"/>
      <w:ind w:left="210"/>
      <w:jc w:val="left"/>
    </w:pPr>
    <w:rPr>
      <w:smallCaps/>
      <w:sz w:val="24"/>
      <w:szCs w:val="20"/>
    </w:rPr>
  </w:style>
  <w:style w:type="paragraph" w:styleId="35">
    <w:name w:val="toc 9"/>
    <w:basedOn w:val="1"/>
    <w:next w:val="1"/>
    <w:autoRedefine/>
    <w:qFormat/>
    <w:uiPriority w:val="0"/>
    <w:pPr>
      <w:ind w:left="1680"/>
      <w:jc w:val="left"/>
    </w:pPr>
    <w:rPr>
      <w:sz w:val="18"/>
      <w:szCs w:val="18"/>
    </w:rPr>
  </w:style>
  <w:style w:type="paragraph" w:styleId="36">
    <w:name w:val="Body Text 2"/>
    <w:basedOn w:val="1"/>
    <w:autoRedefine/>
    <w:qFormat/>
    <w:uiPriority w:val="0"/>
    <w:rPr>
      <w:rFonts w:ascii="Arial" w:hAnsi="Arial"/>
      <w:b/>
      <w:bCs/>
      <w:sz w:val="28"/>
    </w:rPr>
  </w:style>
  <w:style w:type="paragraph" w:styleId="37">
    <w:name w:val="Normal (Web)"/>
    <w:basedOn w:val="1"/>
    <w:autoRedefine/>
    <w:qFormat/>
    <w:uiPriority w:val="99"/>
    <w:pPr>
      <w:spacing w:line="300" w:lineRule="auto"/>
    </w:pPr>
    <w:rPr>
      <w:sz w:val="24"/>
    </w:rPr>
  </w:style>
  <w:style w:type="paragraph" w:styleId="38">
    <w:name w:val="annotation subject"/>
    <w:basedOn w:val="14"/>
    <w:next w:val="14"/>
    <w:link w:val="102"/>
    <w:autoRedefine/>
    <w:qFormat/>
    <w:uiPriority w:val="99"/>
    <w:rPr>
      <w:b/>
      <w:bCs/>
    </w:r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22"/>
    <w:rPr>
      <w:b/>
      <w:bCs/>
    </w:rPr>
  </w:style>
  <w:style w:type="character" w:styleId="43">
    <w:name w:val="page number"/>
    <w:basedOn w:val="41"/>
    <w:autoRedefine/>
    <w:qFormat/>
    <w:uiPriority w:val="0"/>
  </w:style>
  <w:style w:type="character" w:styleId="44">
    <w:name w:val="FollowedHyperlink"/>
    <w:autoRedefine/>
    <w:qFormat/>
    <w:uiPriority w:val="99"/>
    <w:rPr>
      <w:color w:val="800080"/>
      <w:u w:val="single"/>
    </w:rPr>
  </w:style>
  <w:style w:type="character" w:styleId="45">
    <w:name w:val="Emphasis"/>
    <w:basedOn w:val="41"/>
    <w:autoRedefine/>
    <w:qFormat/>
    <w:uiPriority w:val="20"/>
    <w:rPr>
      <w:i/>
      <w:iCs/>
    </w:rPr>
  </w:style>
  <w:style w:type="character" w:styleId="46">
    <w:name w:val="Hyperlink"/>
    <w:autoRedefine/>
    <w:qFormat/>
    <w:uiPriority w:val="99"/>
    <w:rPr>
      <w:color w:val="0000FF"/>
      <w:u w:val="single"/>
    </w:rPr>
  </w:style>
  <w:style w:type="character" w:styleId="47">
    <w:name w:val="annotation reference"/>
    <w:autoRedefine/>
    <w:qFormat/>
    <w:uiPriority w:val="99"/>
    <w:rPr>
      <w:sz w:val="21"/>
      <w:szCs w:val="21"/>
    </w:rPr>
  </w:style>
  <w:style w:type="character" w:styleId="48">
    <w:name w:val="footnote reference"/>
    <w:autoRedefine/>
    <w:qFormat/>
    <w:uiPriority w:val="0"/>
    <w:rPr>
      <w:vertAlign w:val="superscript"/>
    </w:rPr>
  </w:style>
  <w:style w:type="character" w:customStyle="1" w:styleId="49">
    <w:name w:val="title21"/>
    <w:autoRedefine/>
    <w:qFormat/>
    <w:uiPriority w:val="0"/>
    <w:rPr>
      <w:b/>
      <w:bCs/>
      <w:color w:val="000000"/>
      <w:sz w:val="20"/>
      <w:szCs w:val="20"/>
      <w:u w:val="none"/>
    </w:rPr>
  </w:style>
  <w:style w:type="character" w:customStyle="1" w:styleId="50">
    <w:name w:val="Texte Char"/>
    <w:autoRedefine/>
    <w:qFormat/>
    <w:uiPriority w:val="0"/>
    <w:rPr>
      <w:rFonts w:ascii="宋体" w:hAnsi="Courier New" w:eastAsia="宋体"/>
      <w:kern w:val="2"/>
      <w:sz w:val="21"/>
      <w:szCs w:val="21"/>
      <w:lang w:val="en-US" w:eastAsia="zh-CN" w:bidi="ar-SA"/>
    </w:rPr>
  </w:style>
  <w:style w:type="character" w:customStyle="1" w:styleId="51">
    <w:name w:val="content1"/>
    <w:autoRedefine/>
    <w:qFormat/>
    <w:uiPriority w:val="0"/>
    <w:rPr>
      <w:sz w:val="18"/>
      <w:szCs w:val="18"/>
    </w:rPr>
  </w:style>
  <w:style w:type="character" w:customStyle="1" w:styleId="52">
    <w:name w:val="标题 2 Char"/>
    <w:link w:val="3"/>
    <w:autoRedefine/>
    <w:qFormat/>
    <w:uiPriority w:val="9"/>
    <w:rPr>
      <w:rFonts w:ascii="Arial" w:hAnsi="Arial" w:eastAsia="黑体"/>
      <w:b/>
      <w:bCs/>
      <w:kern w:val="2"/>
      <w:sz w:val="30"/>
      <w:szCs w:val="32"/>
    </w:rPr>
  </w:style>
  <w:style w:type="character" w:customStyle="1" w:styleId="53">
    <w:name w:val="日期 Char"/>
    <w:link w:val="23"/>
    <w:autoRedefine/>
    <w:qFormat/>
    <w:uiPriority w:val="0"/>
    <w:rPr>
      <w:rFonts w:eastAsia="宋体"/>
      <w:kern w:val="2"/>
      <w:sz w:val="28"/>
      <w:lang w:val="en-US" w:eastAsia="zh-CN" w:bidi="ar-SA"/>
    </w:rPr>
  </w:style>
  <w:style w:type="character" w:customStyle="1" w:styleId="54">
    <w:name w:val="纯文本 Char1"/>
    <w:link w:val="20"/>
    <w:autoRedefine/>
    <w:qFormat/>
    <w:uiPriority w:val="0"/>
    <w:rPr>
      <w:rFonts w:ascii="宋体" w:hAnsi="Courier New" w:eastAsia="宋体" w:cs="Courier New"/>
      <w:kern w:val="2"/>
      <w:sz w:val="21"/>
      <w:szCs w:val="21"/>
      <w:lang w:val="en-US" w:eastAsia="zh-CN" w:bidi="ar-SA"/>
    </w:rPr>
  </w:style>
  <w:style w:type="character" w:customStyle="1" w:styleId="55">
    <w:name w:val="批注文字 Char"/>
    <w:link w:val="14"/>
    <w:autoRedefine/>
    <w:qFormat/>
    <w:uiPriority w:val="99"/>
    <w:rPr>
      <w:rFonts w:eastAsia="宋体"/>
      <w:kern w:val="2"/>
      <w:sz w:val="21"/>
      <w:szCs w:val="24"/>
      <w:lang w:val="en-US" w:eastAsia="zh-CN" w:bidi="ar-SA"/>
    </w:rPr>
  </w:style>
  <w:style w:type="character" w:customStyle="1" w:styleId="56">
    <w:name w:val="font1"/>
    <w:basedOn w:val="41"/>
    <w:autoRedefine/>
    <w:qFormat/>
    <w:uiPriority w:val="0"/>
  </w:style>
  <w:style w:type="character" w:customStyle="1" w:styleId="57">
    <w:name w:val="标题 1 Char"/>
    <w:link w:val="2"/>
    <w:autoRedefine/>
    <w:qFormat/>
    <w:uiPriority w:val="9"/>
    <w:rPr>
      <w:rFonts w:eastAsia="黑体"/>
      <w:b/>
      <w:bCs/>
      <w:sz w:val="32"/>
      <w:szCs w:val="44"/>
    </w:rPr>
  </w:style>
  <w:style w:type="character" w:customStyle="1" w:styleId="58">
    <w:name w:val="Char Char7"/>
    <w:autoRedefine/>
    <w:qFormat/>
    <w:uiPriority w:val="0"/>
    <w:rPr>
      <w:rFonts w:ascii="Arial" w:hAnsi="Arial" w:eastAsia="黑体"/>
      <w:b/>
      <w:bCs/>
      <w:kern w:val="2"/>
      <w:sz w:val="30"/>
      <w:szCs w:val="32"/>
      <w:lang w:val="en-US" w:eastAsia="zh-CN" w:bidi="ar-SA"/>
    </w:rPr>
  </w:style>
  <w:style w:type="character" w:customStyle="1" w:styleId="59">
    <w:name w:val="标题 3 Char"/>
    <w:link w:val="4"/>
    <w:autoRedefine/>
    <w:qFormat/>
    <w:uiPriority w:val="9"/>
    <w:rPr>
      <w:rFonts w:eastAsia="黑体"/>
      <w:b/>
      <w:bCs/>
      <w:kern w:val="2"/>
      <w:sz w:val="28"/>
      <w:szCs w:val="32"/>
    </w:rPr>
  </w:style>
  <w:style w:type="character" w:customStyle="1" w:styleId="60">
    <w:name w:val="正文缩进 Char"/>
    <w:link w:val="9"/>
    <w:autoRedefine/>
    <w:qFormat/>
    <w:uiPriority w:val="0"/>
    <w:rPr>
      <w:rFonts w:eastAsia="宋体"/>
      <w:lang w:val="en-US" w:eastAsia="en-US" w:bidi="ar-SA"/>
    </w:rPr>
  </w:style>
  <w:style w:type="character" w:customStyle="1" w:styleId="61">
    <w:name w:val="Char Char4"/>
    <w:autoRedefine/>
    <w:qFormat/>
    <w:uiPriority w:val="0"/>
    <w:rPr>
      <w:rFonts w:ascii="Arial" w:hAnsi="Arial" w:eastAsia="黑体"/>
      <w:b/>
      <w:bCs/>
      <w:kern w:val="2"/>
      <w:sz w:val="30"/>
      <w:szCs w:val="32"/>
      <w:lang w:val="en-US" w:eastAsia="zh-CN" w:bidi="ar-SA"/>
    </w:rPr>
  </w:style>
  <w:style w:type="paragraph" w:customStyle="1" w:styleId="62">
    <w:name w:val="Char Char Char1 Char Char Char Char"/>
    <w:basedOn w:val="1"/>
    <w:autoRedefine/>
    <w:qFormat/>
    <w:uiPriority w:val="0"/>
    <w:pPr>
      <w:widowControl/>
      <w:spacing w:after="160" w:line="240" w:lineRule="exact"/>
      <w:jc w:val="left"/>
    </w:pPr>
    <w:rPr>
      <w:szCs w:val="20"/>
    </w:rPr>
  </w:style>
  <w:style w:type="paragraph" w:customStyle="1" w:styleId="63">
    <w:name w:val="CM10"/>
    <w:basedOn w:val="64"/>
    <w:next w:val="64"/>
    <w:autoRedefine/>
    <w:qFormat/>
    <w:uiPriority w:val="0"/>
    <w:pPr>
      <w:spacing w:line="468" w:lineRule="atLeast"/>
    </w:pPr>
    <w:rPr>
      <w:color w:val="auto"/>
    </w:rPr>
  </w:style>
  <w:style w:type="paragraph" w:customStyle="1" w:styleId="6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5">
    <w:name w:val="小标题"/>
    <w:basedOn w:val="1"/>
    <w:next w:val="9"/>
    <w:autoRedefine/>
    <w:qFormat/>
    <w:uiPriority w:val="0"/>
    <w:pPr>
      <w:tabs>
        <w:tab w:val="left" w:pos="420"/>
      </w:tabs>
      <w:spacing w:beforeLines="50" w:afterLines="50" w:line="360" w:lineRule="auto"/>
      <w:ind w:left="420" w:hanging="420" w:hangingChars="200"/>
    </w:pPr>
    <w:rPr>
      <w:rFonts w:ascii="Arial" w:hAnsi="Arial" w:eastAsia="黑体"/>
      <w:b/>
      <w:sz w:val="28"/>
    </w:rPr>
  </w:style>
  <w:style w:type="paragraph" w:styleId="66">
    <w:name w:val="List Paragraph"/>
    <w:basedOn w:val="1"/>
    <w:link w:val="97"/>
    <w:autoRedefine/>
    <w:qFormat/>
    <w:uiPriority w:val="0"/>
    <w:pPr>
      <w:ind w:firstLine="420" w:firstLineChars="200"/>
    </w:pPr>
    <w:rPr>
      <w:rFonts w:ascii="Calibri" w:hAnsi="Calibri"/>
      <w:szCs w:val="22"/>
    </w:rPr>
  </w:style>
  <w:style w:type="paragraph" w:customStyle="1" w:styleId="67">
    <w:name w:val="样式 标题 2PIM2H2Heading 2 Hidden2nd levelh22Header 2l2DO N..."/>
    <w:basedOn w:val="3"/>
    <w:autoRedefine/>
    <w:qFormat/>
    <w:uiPriority w:val="0"/>
    <w:pPr>
      <w:jc w:val="left"/>
    </w:pPr>
    <w:rPr>
      <w:rFonts w:cs="宋体"/>
      <w:sz w:val="28"/>
      <w:szCs w:val="20"/>
    </w:rPr>
  </w:style>
  <w:style w:type="paragraph" w:customStyle="1" w:styleId="68">
    <w:name w:val="Char2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0">
    <w:name w:val="编号1"/>
    <w:basedOn w:val="1"/>
    <w:autoRedefine/>
    <w:qFormat/>
    <w:uiPriority w:val="0"/>
    <w:pPr>
      <w:spacing w:line="360" w:lineRule="auto"/>
    </w:pPr>
    <w:rPr>
      <w:rFonts w:ascii="Arial" w:hAnsi="Arial"/>
      <w:sz w:val="24"/>
      <w:szCs w:val="20"/>
    </w:rPr>
  </w:style>
  <w:style w:type="paragraph" w:customStyle="1" w:styleId="7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72">
    <w:name w:val="表头文本"/>
    <w:basedOn w:val="1"/>
    <w:autoRedefine/>
    <w:qFormat/>
    <w:uiPriority w:val="0"/>
    <w:pPr>
      <w:autoSpaceDE w:val="0"/>
      <w:autoSpaceDN w:val="0"/>
      <w:adjustRightInd w:val="0"/>
      <w:jc w:val="center"/>
    </w:pPr>
    <w:rPr>
      <w:b/>
      <w:kern w:val="0"/>
      <w:sz w:val="24"/>
      <w:szCs w:val="20"/>
    </w:rPr>
  </w:style>
  <w:style w:type="paragraph" w:customStyle="1" w:styleId="7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4">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5">
    <w:name w:val="xl27"/>
    <w:basedOn w:val="1"/>
    <w:autoRedefine/>
    <w:qFormat/>
    <w:uiPriority w:val="0"/>
    <w:pPr>
      <w:widowControl/>
      <w:overflowPunct w:val="0"/>
      <w:autoSpaceDE w:val="0"/>
      <w:autoSpaceDN w:val="0"/>
      <w:adjustRightInd w:val="0"/>
      <w:spacing w:before="100" w:after="100"/>
      <w:jc w:val="left"/>
      <w:textAlignment w:val="baseline"/>
    </w:pPr>
    <w:rPr>
      <w:rFonts w:ascii="宋体"/>
      <w:kern w:val="0"/>
      <w:sz w:val="24"/>
      <w:szCs w:val="20"/>
    </w:rPr>
  </w:style>
  <w:style w:type="paragraph" w:customStyle="1" w:styleId="7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7">
    <w:name w:val="4"/>
    <w:basedOn w:val="1"/>
    <w:next w:val="20"/>
    <w:autoRedefine/>
    <w:qFormat/>
    <w:uiPriority w:val="0"/>
    <w:rPr>
      <w:rFonts w:ascii="宋体" w:hAnsi="Courier New" w:cs="Courier New"/>
      <w:szCs w:val="21"/>
    </w:rPr>
  </w:style>
  <w:style w:type="paragraph" w:customStyle="1" w:styleId="78">
    <w:name w:val="表格文字"/>
    <w:basedOn w:val="1"/>
    <w:autoRedefine/>
    <w:qFormat/>
    <w:uiPriority w:val="0"/>
  </w:style>
  <w:style w:type="paragraph" w:customStyle="1" w:styleId="79">
    <w:name w:val="纯文本 Char"/>
    <w:basedOn w:val="1"/>
    <w:next w:val="20"/>
    <w:autoRedefine/>
    <w:qFormat/>
    <w:uiPriority w:val="0"/>
    <w:rPr>
      <w:rFonts w:ascii="宋体" w:hAnsi="Courier New"/>
      <w:szCs w:val="20"/>
    </w:rPr>
  </w:style>
  <w:style w:type="paragraph" w:customStyle="1" w:styleId="80">
    <w:name w:val="样式3"/>
    <w:basedOn w:val="20"/>
    <w:autoRedefine/>
    <w:qFormat/>
    <w:uiPriority w:val="0"/>
    <w:pPr>
      <w:spacing w:line="0" w:lineRule="atLeast"/>
      <w:outlineLvl w:val="0"/>
    </w:pPr>
    <w:rPr>
      <w:rFonts w:cs="Times New Roman"/>
      <w:sz w:val="28"/>
      <w:szCs w:val="20"/>
    </w:rPr>
  </w:style>
  <w:style w:type="paragraph" w:styleId="8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排列"/>
    <w:basedOn w:val="1"/>
    <w:autoRedefine/>
    <w:qFormat/>
    <w:uiPriority w:val="0"/>
    <w:pPr>
      <w:tabs>
        <w:tab w:val="left" w:pos="1320"/>
      </w:tabs>
      <w:spacing w:line="360" w:lineRule="auto"/>
      <w:ind w:left="1320" w:hanging="420"/>
    </w:pPr>
    <w:rPr>
      <w:sz w:val="24"/>
    </w:rPr>
  </w:style>
  <w:style w:type="paragraph" w:customStyle="1" w:styleId="83">
    <w:name w:val="标3"/>
    <w:basedOn w:val="1"/>
    <w:autoRedefine/>
    <w:qFormat/>
    <w:uiPriority w:val="0"/>
    <w:pPr>
      <w:tabs>
        <w:tab w:val="left" w:pos="1260"/>
      </w:tabs>
      <w:adjustRightInd w:val="0"/>
      <w:snapToGrid w:val="0"/>
      <w:spacing w:before="50"/>
      <w:ind w:left="1260" w:hanging="420"/>
      <w:outlineLvl w:val="2"/>
    </w:pPr>
    <w:rPr>
      <w:rFonts w:ascii="Arial Narrow" w:hAnsi="Arial Narrow" w:eastAsia="仿宋_GB2312"/>
      <w:sz w:val="28"/>
      <w:szCs w:val="20"/>
    </w:rPr>
  </w:style>
  <w:style w:type="paragraph" w:customStyle="1" w:styleId="84">
    <w:name w:val="项目排列"/>
    <w:basedOn w:val="1"/>
    <w:autoRedefine/>
    <w:qFormat/>
    <w:uiPriority w:val="0"/>
    <w:pPr>
      <w:tabs>
        <w:tab w:val="left" w:pos="780"/>
      </w:tabs>
      <w:spacing w:beforeLines="50" w:afterLines="50" w:line="300" w:lineRule="auto"/>
      <w:ind w:left="780" w:hanging="420"/>
    </w:pPr>
    <w:rPr>
      <w:sz w:val="24"/>
    </w:rPr>
  </w:style>
  <w:style w:type="paragraph" w:customStyle="1" w:styleId="85">
    <w:name w:val="列出段落1"/>
    <w:basedOn w:val="1"/>
    <w:autoRedefine/>
    <w:qFormat/>
    <w:uiPriority w:val="0"/>
    <w:pPr>
      <w:ind w:firstLine="420" w:firstLineChars="200"/>
    </w:pPr>
    <w:rPr>
      <w:rFonts w:ascii="Calibri" w:hAnsi="Calibri"/>
      <w:szCs w:val="22"/>
    </w:rPr>
  </w:style>
  <w:style w:type="paragraph" w:customStyle="1" w:styleId="86">
    <w:name w:val="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
    <w:name w:val="ptdl"/>
    <w:basedOn w:val="1"/>
    <w:autoRedefine/>
    <w:qFormat/>
    <w:uiPriority w:val="0"/>
    <w:pPr>
      <w:spacing w:after="156"/>
      <w:ind w:firstLine="480"/>
    </w:pPr>
    <w:rPr>
      <w:sz w:val="24"/>
      <w:szCs w:val="20"/>
    </w:rPr>
  </w:style>
  <w:style w:type="paragraph" w:customStyle="1" w:styleId="88">
    <w:name w:val="小节标题"/>
    <w:basedOn w:val="1"/>
    <w:next w:val="1"/>
    <w:autoRedefine/>
    <w:qFormat/>
    <w:uiPriority w:val="0"/>
    <w:pPr>
      <w:widowControl/>
      <w:spacing w:before="120" w:after="120" w:line="0" w:lineRule="atLeast"/>
      <w:jc w:val="left"/>
      <w:textAlignment w:val="baseline"/>
    </w:pPr>
    <w:rPr>
      <w:rFonts w:ascii="方正大黑简体" w:hAnsi="Arial" w:eastAsia="方正大黑简体"/>
      <w:color w:val="000000"/>
      <w:kern w:val="0"/>
      <w:sz w:val="18"/>
      <w:szCs w:val="18"/>
    </w:rPr>
  </w:style>
  <w:style w:type="paragraph" w:customStyle="1" w:styleId="89">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0">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默认段落字体 Para Char"/>
    <w:basedOn w:val="1"/>
    <w:autoRedefine/>
    <w:qFormat/>
    <w:uiPriority w:val="0"/>
    <w:pPr>
      <w:spacing w:line="360" w:lineRule="auto"/>
      <w:jc w:val="left"/>
    </w:pPr>
    <w:rPr>
      <w:rFonts w:eastAsia="仿宋_GB2312"/>
      <w:b/>
      <w:sz w:val="32"/>
    </w:rPr>
  </w:style>
  <w:style w:type="paragraph" w:customStyle="1" w:styleId="92">
    <w:name w:val="简单回函地址"/>
    <w:basedOn w:val="1"/>
    <w:autoRedefine/>
    <w:qFormat/>
    <w:uiPriority w:val="0"/>
    <w:rPr>
      <w:szCs w:val="20"/>
    </w:rPr>
  </w:style>
  <w:style w:type="paragraph" w:customStyle="1" w:styleId="93">
    <w:name w:val="Char Char Char Char Char Char Char"/>
    <w:basedOn w:val="1"/>
    <w:autoRedefine/>
    <w:qFormat/>
    <w:uiPriority w:val="0"/>
  </w:style>
  <w:style w:type="paragraph" w:customStyle="1" w:styleId="94">
    <w:name w:val="TOC 标题1"/>
    <w:basedOn w:val="2"/>
    <w:next w:val="1"/>
    <w:autoRedefine/>
    <w:qFormat/>
    <w:uiPriority w:val="39"/>
    <w:pPr>
      <w:widowControl/>
      <w:spacing w:before="480" w:line="276" w:lineRule="auto"/>
      <w:jc w:val="left"/>
      <w:outlineLvl w:val="9"/>
    </w:pPr>
    <w:rPr>
      <w:rFonts w:ascii="Cambria" w:hAnsi="Cambria" w:eastAsia="宋体"/>
      <w:color w:val="365F91"/>
      <w:sz w:val="28"/>
      <w:szCs w:val="28"/>
    </w:rPr>
  </w:style>
  <w:style w:type="paragraph" w:customStyle="1" w:styleId="95">
    <w:name w:val="z-窗体顶端1"/>
    <w:basedOn w:val="1"/>
    <w:next w:val="1"/>
    <w:autoRedefine/>
    <w:qFormat/>
    <w:uiPriority w:val="0"/>
    <w:pPr>
      <w:widowControl/>
      <w:pBdr>
        <w:bottom w:val="single" w:color="auto" w:sz="6" w:space="1"/>
      </w:pBdr>
      <w:jc w:val="center"/>
    </w:pPr>
    <w:rPr>
      <w:rFonts w:ascii="Arial" w:hAnsi="Arial" w:cs="Arial"/>
      <w:vanish/>
      <w:kern w:val="0"/>
      <w:sz w:val="16"/>
      <w:szCs w:val="16"/>
    </w:rPr>
  </w:style>
  <w:style w:type="paragraph" w:customStyle="1" w:styleId="96">
    <w:name w:val="标题 31"/>
    <w:basedOn w:val="1"/>
    <w:autoRedefine/>
    <w:qFormat/>
    <w:uiPriority w:val="0"/>
    <w:pPr>
      <w:tabs>
        <w:tab w:val="left" w:pos="425"/>
        <w:tab w:val="left" w:pos="1756"/>
      </w:tabs>
      <w:ind w:left="1756" w:hanging="425"/>
    </w:pPr>
  </w:style>
  <w:style w:type="character" w:customStyle="1" w:styleId="97">
    <w:name w:val="列出段落 Char"/>
    <w:link w:val="66"/>
    <w:autoRedefine/>
    <w:qFormat/>
    <w:uiPriority w:val="0"/>
    <w:rPr>
      <w:rFonts w:ascii="Calibri" w:hAnsi="Calibri"/>
      <w:kern w:val="2"/>
      <w:sz w:val="21"/>
      <w:szCs w:val="22"/>
    </w:rPr>
  </w:style>
  <w:style w:type="character" w:customStyle="1" w:styleId="98">
    <w:name w:val="正文文本缩进 2 Char"/>
    <w:link w:val="24"/>
    <w:autoRedefine/>
    <w:qFormat/>
    <w:uiPriority w:val="0"/>
    <w:rPr>
      <w:rFonts w:ascii="Arial" w:hAnsi="Arial"/>
      <w:color w:val="000000"/>
      <w:kern w:val="2"/>
      <w:sz w:val="28"/>
      <w:szCs w:val="24"/>
    </w:rPr>
  </w:style>
  <w:style w:type="paragraph" w:customStyle="1" w:styleId="99">
    <w:name w:val="修订1"/>
    <w:autoRedefine/>
    <w:qFormat/>
    <w:uiPriority w:val="99"/>
    <w:rPr>
      <w:rFonts w:ascii="Times New Roman" w:hAnsi="Times New Roman" w:eastAsia="宋体" w:cs="Times New Roman"/>
      <w:kern w:val="2"/>
      <w:sz w:val="21"/>
      <w:szCs w:val="24"/>
      <w:lang w:val="en-US" w:eastAsia="zh-CN" w:bidi="ar-SA"/>
    </w:rPr>
  </w:style>
  <w:style w:type="character" w:customStyle="1" w:styleId="100">
    <w:name w:val="页脚 Char"/>
    <w:link w:val="26"/>
    <w:autoRedefine/>
    <w:qFormat/>
    <w:uiPriority w:val="99"/>
    <w:rPr>
      <w:kern w:val="2"/>
      <w:sz w:val="18"/>
      <w:szCs w:val="18"/>
    </w:rPr>
  </w:style>
  <w:style w:type="character" w:customStyle="1" w:styleId="101">
    <w:name w:val="副标题 Char"/>
    <w:basedOn w:val="41"/>
    <w:link w:val="30"/>
    <w:autoRedefine/>
    <w:qFormat/>
    <w:uiPriority w:val="0"/>
    <w:rPr>
      <w:rFonts w:ascii="Cambria" w:hAnsi="Cambria"/>
      <w:b/>
      <w:bCs/>
      <w:kern w:val="28"/>
      <w:sz w:val="32"/>
      <w:szCs w:val="32"/>
    </w:rPr>
  </w:style>
  <w:style w:type="character" w:customStyle="1" w:styleId="102">
    <w:name w:val="批注主题 Char"/>
    <w:basedOn w:val="55"/>
    <w:link w:val="38"/>
    <w:autoRedefine/>
    <w:qFormat/>
    <w:uiPriority w:val="99"/>
    <w:rPr>
      <w:b/>
      <w:bCs/>
    </w:rPr>
  </w:style>
  <w:style w:type="character" w:customStyle="1" w:styleId="103">
    <w:name w:val="customize__projectname"/>
    <w:basedOn w:val="41"/>
    <w:autoRedefine/>
    <w:qFormat/>
    <w:uiPriority w:val="0"/>
  </w:style>
  <w:style w:type="character" w:customStyle="1" w:styleId="104">
    <w:name w:val="customize_recordno"/>
    <w:basedOn w:val="41"/>
    <w:autoRedefine/>
    <w:qFormat/>
    <w:uiPriority w:val="0"/>
  </w:style>
  <w:style w:type="character" w:customStyle="1" w:styleId="105">
    <w:name w:val="customize_project_code"/>
    <w:basedOn w:val="41"/>
    <w:autoRedefine/>
    <w:qFormat/>
    <w:uiPriority w:val="0"/>
  </w:style>
  <w:style w:type="character" w:customStyle="1" w:styleId="106">
    <w:name w:val="customize_cgr"/>
    <w:basedOn w:val="41"/>
    <w:autoRedefine/>
    <w:qFormat/>
    <w:uiPriority w:val="0"/>
  </w:style>
  <w:style w:type="character" w:customStyle="1" w:styleId="107">
    <w:name w:val="customize_agent"/>
    <w:basedOn w:val="41"/>
    <w:autoRedefine/>
    <w:qFormat/>
    <w:uiPriority w:val="0"/>
  </w:style>
  <w:style w:type="character" w:customStyle="1" w:styleId="108">
    <w:name w:val="customize_cgrdz"/>
    <w:basedOn w:val="41"/>
    <w:autoRedefine/>
    <w:qFormat/>
    <w:uiPriority w:val="0"/>
  </w:style>
  <w:style w:type="character" w:customStyle="1" w:styleId="109">
    <w:name w:val="customize_cgrdh"/>
    <w:basedOn w:val="41"/>
    <w:autoRedefine/>
    <w:qFormat/>
    <w:uiPriority w:val="0"/>
  </w:style>
  <w:style w:type="character" w:customStyle="1" w:styleId="110">
    <w:name w:val="customize_agentadd"/>
    <w:basedOn w:val="41"/>
    <w:autoRedefine/>
    <w:qFormat/>
    <w:uiPriority w:val="0"/>
  </w:style>
  <w:style w:type="character" w:customStyle="1" w:styleId="111">
    <w:name w:val="customize_agenttel"/>
    <w:basedOn w:val="41"/>
    <w:autoRedefine/>
    <w:qFormat/>
    <w:uiPriority w:val="0"/>
  </w:style>
  <w:style w:type="character" w:customStyle="1" w:styleId="112">
    <w:name w:val="editinput"/>
    <w:basedOn w:val="41"/>
    <w:autoRedefine/>
    <w:qFormat/>
    <w:uiPriority w:val="0"/>
  </w:style>
  <w:style w:type="character" w:customStyle="1" w:styleId="113">
    <w:name w:val="edittexttarea"/>
    <w:basedOn w:val="41"/>
    <w:autoRedefine/>
    <w:qFormat/>
    <w:uiPriority w:val="0"/>
  </w:style>
  <w:style w:type="table" w:customStyle="1" w:styleId="114">
    <w:name w:val="网格型1"/>
    <w:basedOn w:val="39"/>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5">
    <w:name w:val="网格型2"/>
    <w:basedOn w:val="39"/>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6">
    <w:name w:val="网格型3"/>
    <w:basedOn w:val="39"/>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7">
    <w:name w:val="页眉 Char"/>
    <w:basedOn w:val="41"/>
    <w:link w:val="27"/>
    <w:autoRedefine/>
    <w:qFormat/>
    <w:uiPriority w:val="99"/>
    <w:rPr>
      <w:kern w:val="2"/>
      <w:sz w:val="18"/>
      <w:szCs w:val="18"/>
    </w:rPr>
  </w:style>
  <w:style w:type="character" w:customStyle="1" w:styleId="118">
    <w:name w:val="customize_cgrtelman"/>
    <w:basedOn w:val="41"/>
    <w:autoRedefine/>
    <w:qFormat/>
    <w:uiPriority w:val="0"/>
  </w:style>
  <w:style w:type="character" w:customStyle="1" w:styleId="119">
    <w:name w:val="customize_agency_connector"/>
    <w:basedOn w:val="41"/>
    <w:autoRedefine/>
    <w:qFormat/>
    <w:uiPriority w:val="0"/>
  </w:style>
  <w:style w:type="table" w:customStyle="1" w:styleId="120">
    <w:name w:val="网格型4"/>
    <w:basedOn w:val="3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1">
    <w:name w:val="null3"/>
    <w:autoRedefine/>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0DC93-5496-48FE-8691-ED8CD2CB201E}">
  <ds:schemaRefs/>
</ds:datastoreItem>
</file>

<file path=docProps/app.xml><?xml version="1.0" encoding="utf-8"?>
<Properties xmlns="http://schemas.openxmlformats.org/officeDocument/2006/extended-properties" xmlns:vt="http://schemas.openxmlformats.org/officeDocument/2006/docPropsVTypes">
  <Template>Normal</Template>
  <Company>cyu</Company>
  <Pages>76</Pages>
  <Words>35218</Words>
  <Characters>37530</Characters>
  <Lines>260</Lines>
  <Paragraphs>73</Paragraphs>
  <TotalTime>4</TotalTime>
  <ScaleCrop>false</ScaleCrop>
  <LinksUpToDate>false</LinksUpToDate>
  <CharactersWithSpaces>39828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2021-01-25T11:44:00Z</dcterms:created>
  <dc:creator>user2</dc:creator>
  <cp:lastModifiedBy>张</cp:lastModifiedBy>
  <cp:lastPrinted>2021-01-10T10:43:00Z</cp:lastPrinted>
  <dcterms:modified xsi:type="dcterms:W3CDTF">2024-05-23T01:21:59Z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F426793D3F8149ABB41DFC3436DDC854_12</vt:lpwstr>
  </property>
</Properties>
</file>