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84B86">
      <w:pPr>
        <w:spacing w:before="156" w:line="360" w:lineRule="auto"/>
        <w:jc w:val="center"/>
        <w:rPr>
          <w:b/>
          <w:bCs/>
          <w:sz w:val="44"/>
          <w:szCs w:val="44"/>
        </w:rPr>
      </w:pPr>
      <w:bookmarkStart w:id="0" w:name="OLE_LINK17"/>
      <w:r>
        <w:rPr>
          <w:rFonts w:hint="eastAsia"/>
          <w:b/>
          <w:bCs/>
          <w:sz w:val="44"/>
          <w:szCs w:val="44"/>
        </w:rPr>
        <w:t>国有企业资产招租信息</w:t>
      </w:r>
    </w:p>
    <w:bookmarkEnd w:id="0"/>
    <w:p w14:paraId="5C204D55">
      <w:pPr>
        <w:numPr>
          <w:ilvl w:val="0"/>
          <w:numId w:val="0"/>
        </w:numPr>
        <w:spacing w:before="156" w:line="480" w:lineRule="auto"/>
        <w:jc w:val="center"/>
        <w:rPr>
          <w:color w:val="auto"/>
          <w:sz w:val="24"/>
          <w:highlight w:val="none"/>
        </w:rPr>
      </w:pPr>
      <w:r>
        <w:rPr>
          <w:rFonts w:hint="eastAsia" w:ascii="宋体"/>
          <w:sz w:val="22"/>
          <w:szCs w:val="22"/>
          <w:lang w:eastAsia="zh-CN"/>
        </w:rPr>
        <w:t>（</w:t>
      </w:r>
      <w:r>
        <w:rPr>
          <w:rFonts w:hint="eastAsia" w:ascii="宋体"/>
          <w:sz w:val="22"/>
          <w:szCs w:val="22"/>
          <w:lang w:val="en-US" w:eastAsia="zh-CN"/>
        </w:rPr>
        <w:t>26</w:t>
      </w:r>
      <w:r>
        <w:rPr>
          <w:rFonts w:hint="eastAsia" w:ascii="宋体"/>
          <w:sz w:val="22"/>
          <w:szCs w:val="22"/>
          <w:lang w:eastAsia="zh-CN"/>
        </w:rPr>
        <w:t>）</w:t>
      </w:r>
      <w:r>
        <w:rPr>
          <w:rFonts w:hint="eastAsia" w:ascii="宋体"/>
          <w:sz w:val="22"/>
          <w:szCs w:val="22"/>
        </w:rPr>
        <w:t>厦产公字第</w:t>
      </w:r>
      <w:r>
        <w:rPr>
          <w:rFonts w:hint="eastAsia" w:ascii="宋体"/>
          <w:sz w:val="22"/>
          <w:szCs w:val="22"/>
          <w:lang w:val="en-US" w:eastAsia="zh-CN"/>
        </w:rPr>
        <w:t>0210</w:t>
      </w:r>
      <w:r>
        <w:rPr>
          <w:rFonts w:hint="eastAsia" w:ascii="宋体"/>
          <w:sz w:val="22"/>
          <w:szCs w:val="22"/>
        </w:rPr>
        <w:t>号</w:t>
      </w:r>
    </w:p>
    <w:p w14:paraId="1F10B423">
      <w:pPr>
        <w:spacing w:beforeLines="0" w:line="240" w:lineRule="exact"/>
        <w:rPr>
          <w:sz w:val="18"/>
          <w:szCs w:val="28"/>
        </w:rPr>
      </w:pPr>
      <w:r>
        <w:rPr>
          <w:rFonts w:hint="eastAsia"/>
          <w:sz w:val="18"/>
          <w:szCs w:val="28"/>
        </w:rPr>
        <w:t>根据</w:t>
      </w:r>
      <w:r>
        <w:rPr>
          <w:rFonts w:hint="eastAsia" w:asciiTheme="minorEastAsia" w:hAnsiTheme="minorEastAsia" w:eastAsiaTheme="minorEastAsia"/>
          <w:sz w:val="18"/>
          <w:szCs w:val="21"/>
        </w:rPr>
        <w:t>《企业国有资产交易监督管理办法》（国务院国资委 财政部令第32号）的规定</w:t>
      </w:r>
      <w:r>
        <w:rPr>
          <w:rFonts w:hint="eastAsia"/>
          <w:sz w:val="18"/>
          <w:szCs w:val="28"/>
        </w:rPr>
        <w:t>，下列资产拟通过我中心公开交易。</w:t>
      </w:r>
    </w:p>
    <w:tbl>
      <w:tblPr>
        <w:tblStyle w:val="8"/>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01"/>
        <w:gridCol w:w="4536"/>
        <w:gridCol w:w="1417"/>
        <w:gridCol w:w="2127"/>
      </w:tblGrid>
      <w:tr w14:paraId="5D40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2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268CE91">
            <w:pPr>
              <w:spacing w:before="156" w:line="200" w:lineRule="exact"/>
              <w:jc w:val="center"/>
              <w:rPr>
                <w:rFonts w:ascii="宋体" w:hAnsi="宋体"/>
                <w:b/>
                <w:sz w:val="20"/>
                <w:szCs w:val="18"/>
              </w:rPr>
            </w:pPr>
            <w:r>
              <w:rPr>
                <w:rFonts w:hint="eastAsia" w:ascii="宋体" w:hAnsi="宋体"/>
                <w:b/>
                <w:sz w:val="20"/>
                <w:szCs w:val="18"/>
              </w:rPr>
              <w:t>标的名称</w:t>
            </w:r>
          </w:p>
        </w:tc>
        <w:tc>
          <w:tcPr>
            <w:tcW w:w="8080" w:type="dxa"/>
            <w:gridSpan w:val="3"/>
            <w:tcBorders>
              <w:top w:val="single" w:color="auto" w:sz="4" w:space="0"/>
              <w:left w:val="single" w:color="auto" w:sz="4" w:space="0"/>
              <w:bottom w:val="single" w:color="auto" w:sz="4" w:space="0"/>
              <w:right w:val="single" w:color="auto" w:sz="4" w:space="0"/>
            </w:tcBorders>
            <w:vAlign w:val="center"/>
          </w:tcPr>
          <w:p w14:paraId="6E9C4E9C">
            <w:pPr>
              <w:spacing w:beforeLines="0"/>
              <w:jc w:val="center"/>
              <w:rPr>
                <w:rFonts w:hint="eastAsia" w:ascii="宋体" w:hAnsi="宋体" w:eastAsia="宋体"/>
                <w:sz w:val="24"/>
                <w:lang w:val="en-US" w:eastAsia="zh-CN"/>
              </w:rPr>
            </w:pPr>
            <w:r>
              <w:rPr>
                <w:rFonts w:hint="eastAsia" w:ascii="黑体" w:hAnsi="黑体" w:eastAsia="黑体"/>
                <w:b/>
                <w:sz w:val="22"/>
                <w:szCs w:val="40"/>
                <w:lang w:val="en-US" w:eastAsia="zh-CN"/>
              </w:rPr>
              <w:t>思明校区自动快递柜服务场地项目招租</w:t>
            </w:r>
          </w:p>
        </w:tc>
      </w:tr>
      <w:tr w14:paraId="3E61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gridSpan w:val="2"/>
            <w:shd w:val="clear" w:color="auto" w:fill="D9D9D9"/>
            <w:noWrap/>
            <w:vAlign w:val="center"/>
          </w:tcPr>
          <w:p w14:paraId="60C16CD9">
            <w:pPr>
              <w:tabs>
                <w:tab w:val="center" w:pos="4153"/>
                <w:tab w:val="right" w:pos="8306"/>
              </w:tabs>
              <w:snapToGrid w:val="0"/>
              <w:spacing w:before="156" w:line="200" w:lineRule="exact"/>
              <w:jc w:val="center"/>
              <w:rPr>
                <w:rFonts w:ascii="宋体" w:hAnsi="宋体"/>
                <w:b/>
                <w:sz w:val="20"/>
                <w:szCs w:val="18"/>
              </w:rPr>
            </w:pPr>
            <w:r>
              <w:rPr>
                <w:rFonts w:hint="eastAsia" w:ascii="宋体" w:hAnsi="宋体"/>
                <w:b/>
                <w:sz w:val="20"/>
                <w:szCs w:val="18"/>
              </w:rPr>
              <w:t>信息披露起至日期</w:t>
            </w:r>
          </w:p>
        </w:tc>
        <w:tc>
          <w:tcPr>
            <w:tcW w:w="4536" w:type="dxa"/>
            <w:shd w:val="clear" w:color="auto" w:fill="auto"/>
            <w:noWrap/>
            <w:vAlign w:val="center"/>
          </w:tcPr>
          <w:p w14:paraId="4E816539">
            <w:pPr>
              <w:tabs>
                <w:tab w:val="center" w:pos="4153"/>
                <w:tab w:val="right" w:pos="8306"/>
              </w:tabs>
              <w:snapToGrid w:val="0"/>
              <w:spacing w:before="156" w:line="200" w:lineRule="exact"/>
              <w:jc w:val="center"/>
              <w:rPr>
                <w:rFonts w:ascii="宋体" w:hAnsi="宋体"/>
                <w:sz w:val="18"/>
                <w:szCs w:val="18"/>
              </w:rPr>
            </w:pPr>
            <w:r>
              <w:rPr>
                <w:rFonts w:hint="eastAsia" w:ascii="宋体" w:hAnsi="宋体"/>
                <w:sz w:val="18"/>
                <w:szCs w:val="18"/>
              </w:rPr>
              <w:t>自202</w:t>
            </w:r>
            <w:r>
              <w:rPr>
                <w:rFonts w:hint="eastAsia" w:ascii="宋体" w:hAnsi="宋体"/>
                <w:sz w:val="18"/>
                <w:szCs w:val="18"/>
                <w:lang w:val="en-US" w:eastAsia="zh-CN"/>
              </w:rPr>
              <w:t>6</w:t>
            </w:r>
            <w:r>
              <w:rPr>
                <w:rFonts w:hint="eastAsia" w:ascii="宋体" w:hAnsi="宋体"/>
                <w:sz w:val="18"/>
                <w:szCs w:val="18"/>
              </w:rPr>
              <w:t>年</w:t>
            </w:r>
            <w:r>
              <w:rPr>
                <w:rFonts w:hint="eastAsia" w:ascii="宋体" w:hAnsi="宋体"/>
                <w:sz w:val="18"/>
                <w:szCs w:val="18"/>
                <w:lang w:val="en-US" w:eastAsia="zh-CN"/>
              </w:rPr>
              <w:t xml:space="preserve"> 2</w:t>
            </w:r>
            <w:r>
              <w:rPr>
                <w:rFonts w:hint="eastAsia" w:ascii="宋体" w:hAnsi="宋体"/>
                <w:sz w:val="18"/>
                <w:szCs w:val="18"/>
              </w:rPr>
              <w:t>月</w:t>
            </w:r>
            <w:r>
              <w:rPr>
                <w:rFonts w:hint="eastAsia" w:ascii="宋体" w:hAnsi="宋体"/>
                <w:sz w:val="18"/>
                <w:szCs w:val="18"/>
                <w:lang w:val="en-US" w:eastAsia="zh-CN"/>
              </w:rPr>
              <w:t xml:space="preserve"> 10</w:t>
            </w:r>
            <w:r>
              <w:rPr>
                <w:rFonts w:hint="eastAsia" w:ascii="宋体" w:hAnsi="宋体"/>
                <w:sz w:val="18"/>
                <w:szCs w:val="18"/>
              </w:rPr>
              <w:t>日起至202</w:t>
            </w:r>
            <w:r>
              <w:rPr>
                <w:rFonts w:hint="eastAsia" w:ascii="宋体" w:hAnsi="宋体"/>
                <w:sz w:val="18"/>
                <w:szCs w:val="18"/>
                <w:lang w:val="en-US" w:eastAsia="zh-CN"/>
              </w:rPr>
              <w:t>6</w:t>
            </w:r>
            <w:r>
              <w:rPr>
                <w:rFonts w:hint="eastAsia" w:ascii="宋体" w:hAnsi="宋体"/>
                <w:sz w:val="18"/>
                <w:szCs w:val="18"/>
              </w:rPr>
              <w:t>年</w:t>
            </w:r>
            <w:r>
              <w:rPr>
                <w:rFonts w:hint="eastAsia" w:ascii="宋体" w:hAnsi="宋体"/>
                <w:sz w:val="18"/>
                <w:szCs w:val="18"/>
                <w:lang w:val="en-US" w:eastAsia="zh-CN"/>
              </w:rPr>
              <w:t>2</w:t>
            </w:r>
            <w:r>
              <w:rPr>
                <w:rFonts w:hint="eastAsia" w:ascii="宋体" w:hAnsi="宋体"/>
                <w:sz w:val="18"/>
                <w:szCs w:val="18"/>
              </w:rPr>
              <w:t>月</w:t>
            </w:r>
            <w:r>
              <w:rPr>
                <w:rFonts w:hint="eastAsia" w:ascii="宋体" w:hAnsi="宋体"/>
                <w:sz w:val="18"/>
                <w:szCs w:val="18"/>
                <w:lang w:val="en-US" w:eastAsia="zh-CN"/>
              </w:rPr>
              <w:t>28</w:t>
            </w:r>
            <w:r>
              <w:rPr>
                <w:rFonts w:hint="eastAsia" w:ascii="宋体" w:hAnsi="宋体"/>
                <w:sz w:val="18"/>
                <w:szCs w:val="18"/>
              </w:rPr>
              <w:t>日止</w:t>
            </w:r>
          </w:p>
        </w:tc>
        <w:tc>
          <w:tcPr>
            <w:tcW w:w="1417" w:type="dxa"/>
            <w:shd w:val="clear" w:color="auto" w:fill="D9D9D9"/>
            <w:noWrap/>
            <w:vAlign w:val="center"/>
          </w:tcPr>
          <w:p w14:paraId="0300F0B2">
            <w:pPr>
              <w:tabs>
                <w:tab w:val="center" w:pos="4153"/>
                <w:tab w:val="right" w:pos="8306"/>
              </w:tabs>
              <w:snapToGrid w:val="0"/>
              <w:spacing w:before="156" w:line="200" w:lineRule="exact"/>
              <w:jc w:val="center"/>
              <w:rPr>
                <w:rFonts w:ascii="宋体" w:hAnsi="宋体"/>
                <w:sz w:val="18"/>
                <w:szCs w:val="18"/>
              </w:rPr>
            </w:pPr>
            <w:r>
              <w:rPr>
                <w:rFonts w:hint="eastAsia" w:ascii="宋体" w:hAnsi="宋体"/>
                <w:b/>
                <w:sz w:val="20"/>
                <w:szCs w:val="18"/>
              </w:rPr>
              <w:t>竞价方式</w:t>
            </w:r>
          </w:p>
        </w:tc>
        <w:tc>
          <w:tcPr>
            <w:tcW w:w="2127" w:type="dxa"/>
            <w:noWrap/>
            <w:vAlign w:val="center"/>
          </w:tcPr>
          <w:p w14:paraId="1682BE52">
            <w:pPr>
              <w:tabs>
                <w:tab w:val="center" w:pos="4153"/>
                <w:tab w:val="right" w:pos="8306"/>
              </w:tabs>
              <w:snapToGrid w:val="0"/>
              <w:spacing w:before="156" w:line="200" w:lineRule="exact"/>
              <w:jc w:val="center"/>
              <w:rPr>
                <w:rFonts w:ascii="宋体" w:hAnsi="宋体"/>
                <w:sz w:val="18"/>
                <w:szCs w:val="18"/>
              </w:rPr>
            </w:pPr>
            <w:r>
              <w:rPr>
                <w:rFonts w:hint="eastAsia" w:ascii="宋体" w:hAnsi="宋体"/>
                <w:sz w:val="18"/>
                <w:szCs w:val="18"/>
              </w:rPr>
              <w:t>网络竞价，价高者得</w:t>
            </w:r>
          </w:p>
        </w:tc>
      </w:tr>
      <w:tr w14:paraId="67F6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restart"/>
            <w:shd w:val="clear" w:color="auto" w:fill="D9D9D9"/>
            <w:noWrap/>
            <w:vAlign w:val="center"/>
          </w:tcPr>
          <w:p w14:paraId="23285805">
            <w:pPr>
              <w:tabs>
                <w:tab w:val="center" w:pos="4153"/>
                <w:tab w:val="right" w:pos="8306"/>
              </w:tabs>
              <w:snapToGrid w:val="0"/>
              <w:spacing w:before="156" w:line="200" w:lineRule="exact"/>
              <w:jc w:val="center"/>
              <w:rPr>
                <w:rFonts w:ascii="宋体" w:hAnsi="宋体"/>
                <w:b/>
                <w:sz w:val="20"/>
                <w:szCs w:val="18"/>
              </w:rPr>
            </w:pPr>
            <w:r>
              <w:rPr>
                <w:rFonts w:hint="eastAsia" w:ascii="宋体" w:hAnsi="宋体"/>
                <w:b/>
                <w:sz w:val="20"/>
                <w:szCs w:val="18"/>
              </w:rPr>
              <w:t>网络竞价</w:t>
            </w:r>
          </w:p>
        </w:tc>
        <w:tc>
          <w:tcPr>
            <w:tcW w:w="1701" w:type="dxa"/>
            <w:shd w:val="clear" w:color="auto" w:fill="D9D9D9"/>
            <w:noWrap/>
            <w:vAlign w:val="center"/>
          </w:tcPr>
          <w:p w14:paraId="3B647135">
            <w:pPr>
              <w:tabs>
                <w:tab w:val="center" w:pos="4153"/>
                <w:tab w:val="right" w:pos="8306"/>
              </w:tabs>
              <w:snapToGrid w:val="0"/>
              <w:spacing w:before="156" w:line="200" w:lineRule="exact"/>
              <w:jc w:val="center"/>
              <w:rPr>
                <w:rFonts w:ascii="宋体" w:hAnsi="宋体"/>
                <w:b/>
                <w:sz w:val="20"/>
                <w:szCs w:val="18"/>
              </w:rPr>
            </w:pPr>
            <w:r>
              <w:rPr>
                <w:rFonts w:hint="eastAsia" w:ascii="宋体" w:hAnsi="宋体"/>
                <w:b/>
                <w:sz w:val="20"/>
                <w:szCs w:val="18"/>
              </w:rPr>
              <w:t>报价登记期间</w:t>
            </w:r>
          </w:p>
        </w:tc>
        <w:tc>
          <w:tcPr>
            <w:tcW w:w="8080" w:type="dxa"/>
            <w:gridSpan w:val="3"/>
            <w:noWrap/>
            <w:vAlign w:val="center"/>
          </w:tcPr>
          <w:p w14:paraId="11159AD3">
            <w:pPr>
              <w:spacing w:before="156" w:line="200" w:lineRule="exact"/>
              <w:jc w:val="center"/>
              <w:rPr>
                <w:rFonts w:ascii="宋体" w:hAnsi="宋体"/>
                <w:sz w:val="18"/>
                <w:szCs w:val="18"/>
              </w:rPr>
            </w:pPr>
            <w:r>
              <w:rPr>
                <w:rFonts w:hint="eastAsia" w:ascii="宋体" w:hAnsi="宋体"/>
                <w:sz w:val="18"/>
                <w:szCs w:val="18"/>
              </w:rPr>
              <w:t>自202</w:t>
            </w:r>
            <w:r>
              <w:rPr>
                <w:rFonts w:hint="eastAsia" w:ascii="宋体" w:hAnsi="宋体"/>
                <w:sz w:val="18"/>
                <w:szCs w:val="18"/>
                <w:lang w:val="en-US" w:eastAsia="zh-CN"/>
              </w:rPr>
              <w:t>6</w:t>
            </w:r>
            <w:r>
              <w:rPr>
                <w:rFonts w:hint="eastAsia" w:ascii="宋体" w:hAnsi="宋体"/>
                <w:sz w:val="18"/>
                <w:szCs w:val="18"/>
              </w:rPr>
              <w:t>年</w:t>
            </w:r>
            <w:r>
              <w:rPr>
                <w:rFonts w:hint="eastAsia" w:ascii="宋体" w:hAnsi="宋体"/>
                <w:sz w:val="18"/>
                <w:szCs w:val="18"/>
                <w:lang w:val="en-US" w:eastAsia="zh-CN"/>
              </w:rPr>
              <w:t xml:space="preserve"> 2</w:t>
            </w:r>
            <w:r>
              <w:rPr>
                <w:rFonts w:hint="eastAsia" w:ascii="宋体" w:hAnsi="宋体"/>
                <w:sz w:val="18"/>
                <w:szCs w:val="18"/>
              </w:rPr>
              <w:t>月</w:t>
            </w:r>
            <w:r>
              <w:rPr>
                <w:rFonts w:hint="eastAsia" w:ascii="宋体" w:hAnsi="宋体"/>
                <w:sz w:val="18"/>
                <w:szCs w:val="18"/>
                <w:lang w:val="en-US" w:eastAsia="zh-CN"/>
              </w:rPr>
              <w:t xml:space="preserve"> 10</w:t>
            </w:r>
            <w:r>
              <w:rPr>
                <w:rFonts w:hint="eastAsia" w:ascii="宋体" w:hAnsi="宋体"/>
                <w:sz w:val="18"/>
                <w:szCs w:val="18"/>
              </w:rPr>
              <w:t>日起至202</w:t>
            </w:r>
            <w:r>
              <w:rPr>
                <w:rFonts w:hint="eastAsia" w:ascii="宋体" w:hAnsi="宋体"/>
                <w:sz w:val="18"/>
                <w:szCs w:val="18"/>
                <w:lang w:val="en-US" w:eastAsia="zh-CN"/>
              </w:rPr>
              <w:t>6</w:t>
            </w:r>
            <w:r>
              <w:rPr>
                <w:rFonts w:hint="eastAsia" w:ascii="宋体" w:hAnsi="宋体"/>
                <w:sz w:val="18"/>
                <w:szCs w:val="18"/>
              </w:rPr>
              <w:t>年</w:t>
            </w:r>
            <w:r>
              <w:rPr>
                <w:rFonts w:hint="eastAsia" w:ascii="宋体" w:hAnsi="宋体"/>
                <w:sz w:val="18"/>
                <w:szCs w:val="18"/>
                <w:lang w:val="en-US" w:eastAsia="zh-CN"/>
              </w:rPr>
              <w:t>2</w:t>
            </w:r>
            <w:r>
              <w:rPr>
                <w:rFonts w:hint="eastAsia" w:ascii="宋体" w:hAnsi="宋体"/>
                <w:sz w:val="18"/>
                <w:szCs w:val="18"/>
              </w:rPr>
              <w:t>月</w:t>
            </w:r>
            <w:r>
              <w:rPr>
                <w:rFonts w:hint="eastAsia" w:ascii="宋体" w:hAnsi="宋体"/>
                <w:sz w:val="18"/>
                <w:szCs w:val="18"/>
                <w:lang w:val="en-US" w:eastAsia="zh-CN"/>
              </w:rPr>
              <w:t>28</w:t>
            </w:r>
            <w:r>
              <w:rPr>
                <w:rFonts w:hint="eastAsia" w:ascii="宋体" w:hAnsi="宋体"/>
                <w:sz w:val="18"/>
                <w:szCs w:val="18"/>
              </w:rPr>
              <w:t>日止我中心工作时间内（具体以厦门产权交易网公告为准）</w:t>
            </w:r>
          </w:p>
        </w:tc>
      </w:tr>
      <w:tr w14:paraId="0425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shd w:val="clear" w:color="auto" w:fill="D9D9D9"/>
            <w:noWrap/>
            <w:vAlign w:val="center"/>
          </w:tcPr>
          <w:p w14:paraId="02A5770F">
            <w:pPr>
              <w:tabs>
                <w:tab w:val="center" w:pos="4153"/>
                <w:tab w:val="right" w:pos="8306"/>
              </w:tabs>
              <w:snapToGrid w:val="0"/>
              <w:spacing w:before="156" w:line="200" w:lineRule="exact"/>
              <w:jc w:val="center"/>
              <w:rPr>
                <w:rFonts w:ascii="宋体" w:hAnsi="宋体"/>
                <w:b/>
                <w:sz w:val="20"/>
                <w:szCs w:val="18"/>
              </w:rPr>
            </w:pPr>
          </w:p>
        </w:tc>
        <w:tc>
          <w:tcPr>
            <w:tcW w:w="1701" w:type="dxa"/>
            <w:shd w:val="clear" w:color="auto" w:fill="D9D9D9"/>
            <w:noWrap/>
            <w:vAlign w:val="center"/>
          </w:tcPr>
          <w:p w14:paraId="490B1827">
            <w:pPr>
              <w:tabs>
                <w:tab w:val="center" w:pos="4153"/>
                <w:tab w:val="right" w:pos="8306"/>
              </w:tabs>
              <w:snapToGrid w:val="0"/>
              <w:spacing w:before="156" w:line="200" w:lineRule="exact"/>
              <w:jc w:val="center"/>
              <w:rPr>
                <w:rFonts w:ascii="宋体" w:hAnsi="宋体"/>
                <w:b/>
                <w:sz w:val="20"/>
                <w:szCs w:val="18"/>
              </w:rPr>
            </w:pPr>
            <w:r>
              <w:rPr>
                <w:rFonts w:hint="eastAsia" w:ascii="宋体" w:hAnsi="宋体"/>
                <w:b/>
                <w:sz w:val="20"/>
                <w:szCs w:val="18"/>
              </w:rPr>
              <w:t>自由报价期间</w:t>
            </w:r>
          </w:p>
        </w:tc>
        <w:tc>
          <w:tcPr>
            <w:tcW w:w="8080" w:type="dxa"/>
            <w:gridSpan w:val="3"/>
            <w:noWrap/>
            <w:vAlign w:val="center"/>
          </w:tcPr>
          <w:p w14:paraId="2795746A">
            <w:pPr>
              <w:tabs>
                <w:tab w:val="center" w:pos="4153"/>
                <w:tab w:val="right" w:pos="8306"/>
              </w:tabs>
              <w:snapToGrid w:val="0"/>
              <w:spacing w:before="156" w:line="200" w:lineRule="exact"/>
              <w:jc w:val="center"/>
              <w:rPr>
                <w:rFonts w:ascii="宋体" w:hAnsi="宋体"/>
                <w:b/>
                <w:sz w:val="18"/>
                <w:szCs w:val="18"/>
                <w:u w:val="single"/>
              </w:rPr>
            </w:pPr>
            <w:r>
              <w:rPr>
                <w:rFonts w:hint="eastAsia" w:ascii="宋体" w:hAnsi="宋体"/>
                <w:b/>
                <w:sz w:val="20"/>
                <w:szCs w:val="18"/>
                <w:u w:val="single"/>
              </w:rPr>
              <w:t>详见招租标的清单（点击打开）</w:t>
            </w:r>
          </w:p>
        </w:tc>
      </w:tr>
      <w:tr w14:paraId="0F3A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continue"/>
            <w:shd w:val="clear" w:color="auto" w:fill="D9D9D9"/>
            <w:noWrap/>
            <w:vAlign w:val="center"/>
          </w:tcPr>
          <w:p w14:paraId="1596D792">
            <w:pPr>
              <w:tabs>
                <w:tab w:val="center" w:pos="4153"/>
                <w:tab w:val="right" w:pos="8306"/>
              </w:tabs>
              <w:snapToGrid w:val="0"/>
              <w:spacing w:before="156" w:line="200" w:lineRule="exact"/>
              <w:jc w:val="center"/>
              <w:rPr>
                <w:rFonts w:ascii="宋体" w:hAnsi="宋体"/>
                <w:b/>
                <w:sz w:val="20"/>
                <w:szCs w:val="18"/>
              </w:rPr>
            </w:pPr>
          </w:p>
        </w:tc>
        <w:tc>
          <w:tcPr>
            <w:tcW w:w="1701" w:type="dxa"/>
            <w:shd w:val="clear" w:color="auto" w:fill="D9D9D9"/>
            <w:noWrap/>
            <w:vAlign w:val="center"/>
          </w:tcPr>
          <w:p w14:paraId="55EC79DA">
            <w:pPr>
              <w:tabs>
                <w:tab w:val="center" w:pos="4153"/>
                <w:tab w:val="right" w:pos="8306"/>
              </w:tabs>
              <w:snapToGrid w:val="0"/>
              <w:spacing w:before="156" w:line="200" w:lineRule="exact"/>
              <w:jc w:val="center"/>
              <w:rPr>
                <w:rFonts w:ascii="宋体" w:hAnsi="宋体"/>
                <w:b/>
                <w:sz w:val="20"/>
                <w:szCs w:val="18"/>
              </w:rPr>
            </w:pPr>
            <w:r>
              <w:rPr>
                <w:rFonts w:hint="eastAsia" w:ascii="宋体" w:hAnsi="宋体"/>
                <w:b/>
                <w:sz w:val="20"/>
                <w:szCs w:val="18"/>
              </w:rPr>
              <w:t>限时报价周期</w:t>
            </w:r>
          </w:p>
        </w:tc>
        <w:tc>
          <w:tcPr>
            <w:tcW w:w="4536" w:type="dxa"/>
            <w:shd w:val="clear" w:color="auto" w:fill="auto"/>
            <w:noWrap/>
            <w:vAlign w:val="center"/>
          </w:tcPr>
          <w:p w14:paraId="1EF7835A">
            <w:pPr>
              <w:tabs>
                <w:tab w:val="center" w:pos="4153"/>
                <w:tab w:val="right" w:pos="8306"/>
              </w:tabs>
              <w:snapToGrid w:val="0"/>
              <w:spacing w:before="156" w:line="200" w:lineRule="exact"/>
              <w:jc w:val="center"/>
              <w:rPr>
                <w:rFonts w:ascii="宋体" w:hAnsi="宋体"/>
                <w:sz w:val="20"/>
                <w:szCs w:val="18"/>
              </w:rPr>
            </w:pPr>
            <w:r>
              <w:rPr>
                <w:rFonts w:hint="eastAsia" w:ascii="宋体" w:hAnsi="宋体"/>
                <w:sz w:val="20"/>
                <w:szCs w:val="18"/>
              </w:rPr>
              <w:t>180秒</w:t>
            </w:r>
          </w:p>
        </w:tc>
        <w:tc>
          <w:tcPr>
            <w:tcW w:w="1417" w:type="dxa"/>
            <w:shd w:val="clear" w:color="auto" w:fill="D9D9D9"/>
            <w:noWrap/>
            <w:vAlign w:val="center"/>
          </w:tcPr>
          <w:p w14:paraId="1BF66DBE">
            <w:pPr>
              <w:tabs>
                <w:tab w:val="center" w:pos="4153"/>
                <w:tab w:val="right" w:pos="8306"/>
              </w:tabs>
              <w:snapToGrid w:val="0"/>
              <w:spacing w:before="156" w:line="200" w:lineRule="exact"/>
              <w:jc w:val="center"/>
              <w:rPr>
                <w:rFonts w:ascii="宋体" w:hAnsi="宋体"/>
                <w:b/>
                <w:sz w:val="20"/>
                <w:szCs w:val="18"/>
              </w:rPr>
            </w:pPr>
            <w:r>
              <w:rPr>
                <w:rFonts w:hint="eastAsia" w:ascii="宋体" w:hAnsi="宋体"/>
                <w:b/>
                <w:sz w:val="20"/>
                <w:szCs w:val="18"/>
              </w:rPr>
              <w:t>加价幅度</w:t>
            </w:r>
          </w:p>
        </w:tc>
        <w:tc>
          <w:tcPr>
            <w:tcW w:w="2127" w:type="dxa"/>
            <w:noWrap/>
            <w:vAlign w:val="center"/>
          </w:tcPr>
          <w:p w14:paraId="616E71A3">
            <w:pPr>
              <w:tabs>
                <w:tab w:val="center" w:pos="4153"/>
                <w:tab w:val="right" w:pos="8306"/>
              </w:tabs>
              <w:snapToGrid w:val="0"/>
              <w:spacing w:before="156" w:line="200" w:lineRule="exact"/>
              <w:jc w:val="center"/>
              <w:rPr>
                <w:rFonts w:ascii="宋体" w:hAnsi="宋体"/>
                <w:sz w:val="20"/>
                <w:szCs w:val="18"/>
              </w:rPr>
            </w:pPr>
            <w:r>
              <w:rPr>
                <w:rFonts w:hint="eastAsia" w:ascii="宋体" w:hAnsi="宋体"/>
                <w:sz w:val="20"/>
                <w:szCs w:val="18"/>
              </w:rPr>
              <w:t>详见招租标的清单</w:t>
            </w:r>
          </w:p>
        </w:tc>
      </w:tr>
      <w:tr w14:paraId="3590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207" w:type="dxa"/>
            <w:gridSpan w:val="5"/>
            <w:noWrap/>
            <w:vAlign w:val="center"/>
          </w:tcPr>
          <w:p w14:paraId="2F67F404">
            <w:pPr>
              <w:tabs>
                <w:tab w:val="center" w:pos="4153"/>
                <w:tab w:val="right" w:pos="8306"/>
              </w:tabs>
              <w:snapToGrid w:val="0"/>
              <w:spacing w:before="156" w:line="200" w:lineRule="exact"/>
              <w:jc w:val="center"/>
              <w:rPr>
                <w:rFonts w:ascii="宋体" w:hAnsi="宋体"/>
                <w:sz w:val="18"/>
                <w:szCs w:val="18"/>
              </w:rPr>
            </w:pPr>
            <w:r>
              <w:rPr>
                <w:rFonts w:ascii="宋体" w:hAnsi="宋体"/>
                <w:b/>
                <w:sz w:val="20"/>
                <w:szCs w:val="18"/>
                <w:u w:val="single"/>
              </w:rPr>
              <w:t>办理登记时应提交的材料（点击打开</w:t>
            </w:r>
            <w:r>
              <w:rPr>
                <w:rFonts w:ascii="宋体" w:hAnsi="宋体"/>
                <w:b/>
                <w:sz w:val="20"/>
                <w:szCs w:val="18"/>
              </w:rPr>
              <w:t>）</w:t>
            </w:r>
          </w:p>
        </w:tc>
      </w:tr>
    </w:tbl>
    <w:p w14:paraId="66501635">
      <w:pPr>
        <w:spacing w:beforeLines="0" w:line="240" w:lineRule="exact"/>
        <w:rPr>
          <w:sz w:val="18"/>
          <w:szCs w:val="28"/>
        </w:rPr>
      </w:pPr>
    </w:p>
    <w:p w14:paraId="64811216">
      <w:pPr>
        <w:spacing w:beforeLines="0"/>
        <w:ind w:left="-141" w:leftChars="-67"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意向买受人应对转让方披露信息的真实性、准确性、有效性、完整性自行核实。愿购买该交易标的的，请于登记期间（即“意向登记、网络竞价（拍卖）登记期间”）内持有关证明文件到我中心查阅相关资料、向我中心缴纳保证金并按规定办理登记手续，逾期我中心有权不予办理登记手续。办理登记手续时应提交中心规定的材料，且缴交的保证金须经中心财务人员确认到账（即保证金到账在中心网银上显示的交易时间须在登记截止时间前），缴款凭证应注明报价人姓名或名称、登记标的并加上“保证金”字样（例：“张三，闽D1111车辆转让保证金”），如未注明的应现场注明。同时登记多个标的的，应分别缴交每个标的的保证金，一般不合并缴交。中心向意向买受人开具书面登记回执后方表示意向买受人办理了登记手续。具体交易条件以规则及合同中所述为准。委托他人办理登记手续的，应提交中心认可的授权委托书（中心统一格式）及受托人身份证明文件复印件，如中心认为该委托需公证的，应提交经公证的委托书。受托人身份证明文件复印件须由受托人签字并提交原件核对。</w:t>
      </w:r>
    </w:p>
    <w:p w14:paraId="10089E69">
      <w:pPr>
        <w:spacing w:beforeLines="0"/>
        <w:ind w:left="-141" w:leftChars="-67"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（重要提示：请各意向人尽量提前办理登记手续，建议不要在登记截止当天办理登记手续。）</w:t>
      </w:r>
    </w:p>
    <w:p w14:paraId="2804EFAD">
      <w:pPr>
        <w:snapToGrid w:val="0"/>
        <w:spacing w:beforeLines="0"/>
        <w:ind w:left="-141" w:leftChars="-67"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地址：思明区展鸿路82号厦门国际金融中心十八层</w:t>
      </w:r>
    </w:p>
    <w:p w14:paraId="19555B2B">
      <w:pPr>
        <w:snapToGrid w:val="0"/>
        <w:spacing w:beforeLines="0"/>
        <w:ind w:left="-141" w:leftChars="-67"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电话：2938932　2938929  2938926</w:t>
      </w:r>
    </w:p>
    <w:p w14:paraId="53AE2981">
      <w:pPr>
        <w:snapToGrid w:val="0"/>
        <w:spacing w:beforeLines="0"/>
        <w:ind w:left="-141" w:leftChars="-67"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服务投诉电话：2938932</w:t>
      </w:r>
    </w:p>
    <w:p w14:paraId="77C9A895">
      <w:pPr>
        <w:snapToGrid w:val="0"/>
        <w:spacing w:beforeLines="0"/>
        <w:ind w:left="-141" w:leftChars="-67"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监督举报电话：5397662　传真：5397667</w:t>
      </w:r>
    </w:p>
    <w:p w14:paraId="7204452B">
      <w:pPr>
        <w:snapToGrid w:val="0"/>
        <w:spacing w:beforeLines="0" w:line="260" w:lineRule="exact"/>
        <w:ind w:left="-141" w:leftChars="-67"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 xml:space="preserve"> 厦门产权交易中心</w:t>
      </w:r>
    </w:p>
    <w:p w14:paraId="214B28F7">
      <w:pPr>
        <w:snapToGrid w:val="0"/>
        <w:spacing w:beforeLines="0" w:line="260" w:lineRule="exact"/>
        <w:ind w:left="-141" w:leftChars="-67"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　　　　　　　　　　　　　　　　　　　　　　　 　　202</w:t>
      </w:r>
      <w:r>
        <w:rPr>
          <w:rFonts w:hint="eastAsia" w:asciiTheme="minorEastAsia" w:hAnsiTheme="minorEastAsia" w:eastAsiaTheme="minorEastAsia"/>
          <w:sz w:val="18"/>
          <w:szCs w:val="18"/>
          <w:lang w:val="en-US" w:eastAsia="zh-CN"/>
        </w:rPr>
        <w:t>6</w:t>
      </w:r>
      <w:r>
        <w:rPr>
          <w:rFonts w:hint="eastAsia" w:asciiTheme="minorEastAsia" w:hAnsiTheme="minorEastAsia" w:eastAsiaTheme="minorEastAsia"/>
          <w:sz w:val="18"/>
          <w:szCs w:val="18"/>
        </w:rPr>
        <w:t xml:space="preserve">年 </w:t>
      </w:r>
      <w:r>
        <w:rPr>
          <w:rFonts w:hint="eastAsia" w:asciiTheme="minorEastAsia" w:hAnsiTheme="minorEastAsia" w:eastAsiaTheme="minorEastAsia"/>
          <w:sz w:val="18"/>
          <w:szCs w:val="18"/>
          <w:lang w:val="en-US" w:eastAsia="zh-CN"/>
        </w:rPr>
        <w:t>2</w:t>
      </w:r>
      <w:r>
        <w:rPr>
          <w:rFonts w:hint="eastAsia" w:asciiTheme="minorEastAsia" w:hAnsiTheme="minorEastAsia" w:eastAsiaTheme="minorEastAsia"/>
          <w:sz w:val="18"/>
          <w:szCs w:val="18"/>
        </w:rPr>
        <w:t>月</w:t>
      </w:r>
      <w:r>
        <w:rPr>
          <w:rFonts w:hint="eastAsia" w:asciiTheme="minorEastAsia" w:hAnsiTheme="minorEastAsia" w:eastAsiaTheme="minorEastAsia"/>
          <w:sz w:val="18"/>
          <w:szCs w:val="18"/>
          <w:lang w:val="en-US" w:eastAsia="zh-CN"/>
        </w:rPr>
        <w:t>10</w:t>
      </w:r>
      <w:bookmarkStart w:id="1" w:name="_GoBack"/>
      <w:bookmarkEnd w:id="1"/>
      <w:r>
        <w:rPr>
          <w:rFonts w:hint="eastAsia" w:asciiTheme="minorEastAsia" w:hAnsiTheme="minorEastAsia" w:eastAsiaTheme="minorEastAsia"/>
          <w:sz w:val="18"/>
          <w:szCs w:val="18"/>
        </w:rPr>
        <w:t>日</w:t>
      </w:r>
    </w:p>
    <w:p w14:paraId="69B2D13D">
      <w:pPr>
        <w:snapToGrid w:val="0"/>
        <w:spacing w:beforeLines="0" w:line="260" w:lineRule="exact"/>
        <w:ind w:left="-141" w:leftChars="-67" w:firstLine="360" w:firstLineChars="200"/>
        <w:rPr>
          <w:rFonts w:asciiTheme="minorEastAsia" w:hAnsiTheme="minorEastAsia" w:eastAsiaTheme="minorEastAsia"/>
          <w:sz w:val="18"/>
          <w:szCs w:val="18"/>
        </w:rPr>
      </w:pPr>
    </w:p>
    <w:p w14:paraId="185998EB">
      <w:pPr>
        <w:spacing w:before="156"/>
        <w:rPr>
          <w:rFonts w:ascii="黑体" w:hAnsi="宋体" w:eastAsia="黑体"/>
          <w:b/>
          <w:sz w:val="40"/>
          <w:szCs w:val="40"/>
        </w:rPr>
      </w:pPr>
    </w:p>
    <w:p w14:paraId="0E1A5592">
      <w:pPr>
        <w:spacing w:before="120" w:line="360" w:lineRule="auto"/>
        <w:jc w:val="center"/>
        <w:rPr>
          <w:rFonts w:ascii="宋体" w:hAnsi="宋体"/>
          <w:b/>
          <w:sz w:val="22"/>
          <w:szCs w:val="40"/>
          <w:highlight w:val="none"/>
        </w:rPr>
      </w:pPr>
      <w:r>
        <w:rPr>
          <w:rFonts w:hint="eastAsia" w:ascii="黑体" w:hAnsi="宋体" w:eastAsia="黑体"/>
          <w:b/>
          <w:sz w:val="40"/>
          <w:szCs w:val="40"/>
        </w:rPr>
        <w:br w:type="page"/>
      </w:r>
      <w:r>
        <w:rPr>
          <w:rFonts w:hint="eastAsia" w:ascii="黑体" w:hAnsi="宋体" w:eastAsia="黑体"/>
          <w:b/>
          <w:sz w:val="40"/>
          <w:szCs w:val="40"/>
          <w:highlight w:val="none"/>
        </w:rPr>
        <w:t>资产招租信息公告</w:t>
      </w:r>
    </w:p>
    <w:p w14:paraId="08F0A338">
      <w:pPr>
        <w:keepNext w:val="0"/>
        <w:keepLines w:val="0"/>
        <w:pageBreakBefore w:val="0"/>
        <w:widowControl w:val="0"/>
        <w:kinsoku/>
        <w:wordWrap/>
        <w:overflowPunct/>
        <w:topLinePunct w:val="0"/>
        <w:autoSpaceDE/>
        <w:autoSpaceDN/>
        <w:bidi w:val="0"/>
        <w:adjustRightInd/>
        <w:snapToGrid/>
        <w:spacing w:line="200" w:lineRule="exact"/>
        <w:ind w:right="340" w:rightChars="162" w:firstLine="360" w:firstLineChars="200"/>
        <w:textAlignment w:val="auto"/>
        <w:rPr>
          <w:rFonts w:hint="eastAsia" w:ascii="宋体" w:hAnsi="宋体"/>
          <w:sz w:val="18"/>
          <w:highlight w:val="none"/>
        </w:rPr>
      </w:pPr>
      <w:r>
        <w:rPr>
          <w:rFonts w:hint="eastAsia" w:ascii="宋体" w:hAnsi="宋体"/>
          <w:sz w:val="18"/>
          <w:highlight w:val="none"/>
        </w:rPr>
        <w:t>本招租方拟出租下列资产，</w:t>
      </w:r>
      <w:r>
        <w:rPr>
          <w:rFonts w:hint="eastAsia" w:ascii="宋体" w:hAnsi="宋体" w:eastAsia="宋体" w:cs="Times New Roman"/>
          <w:color w:val="auto"/>
          <w:sz w:val="18"/>
          <w:highlight w:val="none"/>
        </w:rPr>
        <w:t>根据《厦门市人民政府国有资产监督管理委员会关于规范国有企业资产出租管理的指导意见》的通知（厦国资产〔2018〕140号）等规定，在厦门产权交易中心网站公开披露信息，现依照公开、公平、公正、诚信的原则作如下承诺：</w:t>
      </w:r>
    </w:p>
    <w:p w14:paraId="1D0233BE">
      <w:pPr>
        <w:keepNext w:val="0"/>
        <w:keepLines w:val="0"/>
        <w:pageBreakBefore w:val="0"/>
        <w:widowControl w:val="0"/>
        <w:kinsoku/>
        <w:wordWrap/>
        <w:overflowPunct/>
        <w:topLinePunct w:val="0"/>
        <w:autoSpaceDE/>
        <w:autoSpaceDN/>
        <w:bidi w:val="0"/>
        <w:adjustRightInd/>
        <w:snapToGrid/>
        <w:spacing w:line="200" w:lineRule="exact"/>
        <w:ind w:left="42" w:leftChars="20" w:right="25" w:rightChars="12" w:firstLine="400" w:firstLineChars="200"/>
        <w:jc w:val="left"/>
        <w:textAlignment w:val="auto"/>
        <w:rPr>
          <w:rFonts w:ascii="宋体" w:hAnsi="宋体"/>
          <w:sz w:val="20"/>
          <w:szCs w:val="21"/>
          <w:highlight w:val="none"/>
        </w:rPr>
      </w:pPr>
      <w:r>
        <w:rPr>
          <w:rFonts w:hint="eastAsia" w:ascii="宋体" w:hAnsi="宋体"/>
          <w:sz w:val="20"/>
          <w:szCs w:val="21"/>
          <w:highlight w:val="none"/>
        </w:rPr>
        <w:t>1、本次招租已按厦国资产〔</w:t>
      </w:r>
      <w:r>
        <w:rPr>
          <w:rFonts w:ascii="宋体" w:hAnsi="宋体"/>
          <w:sz w:val="20"/>
          <w:szCs w:val="21"/>
          <w:highlight w:val="none"/>
        </w:rPr>
        <w:t>201</w:t>
      </w:r>
      <w:r>
        <w:rPr>
          <w:rFonts w:hint="eastAsia" w:ascii="宋体" w:hAnsi="宋体"/>
          <w:sz w:val="20"/>
          <w:szCs w:val="21"/>
          <w:highlight w:val="none"/>
        </w:rPr>
        <w:t>8〕140号文的规定履行了审批程序，并已向本企业职工进行公示，听取了职工意见。</w:t>
      </w:r>
    </w:p>
    <w:p w14:paraId="773A3C89">
      <w:pPr>
        <w:keepNext w:val="0"/>
        <w:keepLines w:val="0"/>
        <w:pageBreakBefore w:val="0"/>
        <w:widowControl w:val="0"/>
        <w:kinsoku/>
        <w:wordWrap/>
        <w:overflowPunct/>
        <w:topLinePunct w:val="0"/>
        <w:autoSpaceDE/>
        <w:autoSpaceDN/>
        <w:bidi w:val="0"/>
        <w:adjustRightInd/>
        <w:snapToGrid/>
        <w:spacing w:line="200" w:lineRule="exact"/>
        <w:ind w:right="25" w:rightChars="12" w:firstLine="400" w:firstLineChars="200"/>
        <w:jc w:val="left"/>
        <w:textAlignment w:val="auto"/>
        <w:rPr>
          <w:rFonts w:ascii="宋体" w:hAnsi="宋体"/>
          <w:sz w:val="20"/>
          <w:szCs w:val="21"/>
          <w:highlight w:val="none"/>
        </w:rPr>
      </w:pPr>
      <w:r>
        <w:rPr>
          <w:rFonts w:hint="eastAsia" w:ascii="宋体" w:hAnsi="宋体"/>
          <w:sz w:val="20"/>
          <w:szCs w:val="21"/>
          <w:highlight w:val="none"/>
        </w:rPr>
        <w:t>2、上述内容及所提交材料均真实、有效、合法、完整，无隐瞒或遗漏应披露信息，如有不实，我司将承担一切后果及责任。</w:t>
      </w:r>
    </w:p>
    <w:p w14:paraId="1B93EBCC">
      <w:pPr>
        <w:keepNext w:val="0"/>
        <w:keepLines w:val="0"/>
        <w:pageBreakBefore w:val="0"/>
        <w:widowControl w:val="0"/>
        <w:kinsoku/>
        <w:wordWrap/>
        <w:overflowPunct/>
        <w:topLinePunct w:val="0"/>
        <w:autoSpaceDE/>
        <w:autoSpaceDN/>
        <w:bidi w:val="0"/>
        <w:adjustRightInd/>
        <w:snapToGrid/>
        <w:spacing w:line="200" w:lineRule="exact"/>
        <w:ind w:right="25" w:rightChars="12" w:firstLine="400" w:firstLineChars="200"/>
        <w:jc w:val="left"/>
        <w:textAlignment w:val="auto"/>
        <w:rPr>
          <w:rFonts w:ascii="宋体" w:hAnsi="宋体"/>
          <w:sz w:val="20"/>
          <w:szCs w:val="21"/>
          <w:highlight w:val="none"/>
        </w:rPr>
      </w:pPr>
      <w:r>
        <w:rPr>
          <w:rFonts w:hint="eastAsia" w:ascii="宋体" w:hAnsi="宋体"/>
          <w:sz w:val="20"/>
          <w:szCs w:val="21"/>
          <w:highlight w:val="none"/>
        </w:rPr>
        <w:t>3、</w:t>
      </w:r>
      <w:r>
        <w:rPr>
          <w:rFonts w:hint="eastAsia" w:ascii="宋体" w:hAnsi="宋体"/>
          <w:sz w:val="18"/>
          <w:highlight w:val="none"/>
        </w:rPr>
        <w:t>本招租方委托厦门产权交易中心代为收取保证金并结算相关交易费用。</w:t>
      </w:r>
      <w:r>
        <w:rPr>
          <w:rFonts w:hint="eastAsia" w:ascii="宋体" w:hAnsi="宋体"/>
          <w:sz w:val="20"/>
          <w:szCs w:val="21"/>
          <w:highlight w:val="none"/>
        </w:rPr>
        <w:t>中心对意向承租人提交资料的合法性、真实性仅作表面的核对，产权交易中心基于意向承租人的保证将有关资料转达给招租方，招租方将自行对意向承租人的身份及其他资信情况进行了解，对交易合同的签订或履行可能存在的风险自行进行评估和判断。</w:t>
      </w:r>
    </w:p>
    <w:p w14:paraId="21822252">
      <w:pPr>
        <w:keepNext w:val="0"/>
        <w:keepLines w:val="0"/>
        <w:pageBreakBefore w:val="0"/>
        <w:widowControl w:val="0"/>
        <w:kinsoku/>
        <w:wordWrap/>
        <w:overflowPunct/>
        <w:topLinePunct w:val="0"/>
        <w:autoSpaceDE/>
        <w:autoSpaceDN/>
        <w:bidi w:val="0"/>
        <w:adjustRightInd/>
        <w:snapToGrid/>
        <w:spacing w:line="200" w:lineRule="exact"/>
        <w:ind w:right="25" w:rightChars="12" w:firstLine="400" w:firstLineChars="200"/>
        <w:jc w:val="left"/>
        <w:textAlignment w:val="auto"/>
        <w:rPr>
          <w:rFonts w:ascii="宋体" w:hAnsi="宋体"/>
          <w:sz w:val="20"/>
          <w:szCs w:val="21"/>
          <w:highlight w:val="none"/>
        </w:rPr>
      </w:pPr>
      <w:r>
        <w:rPr>
          <w:rFonts w:hint="eastAsia" w:ascii="宋体" w:hAnsi="宋体"/>
          <w:sz w:val="20"/>
          <w:szCs w:val="21"/>
          <w:highlight w:val="none"/>
        </w:rPr>
        <w:t>4、本招租方保证各意向承租人均可到标的现场了解标的情况。在信息公告发布后不撤回上述标的，否则将向厦门产权交易中心支付合同期租金底价的5％作为赔偿。</w:t>
      </w:r>
    </w:p>
    <w:p w14:paraId="5B242123">
      <w:pPr>
        <w:keepNext w:val="0"/>
        <w:keepLines w:val="0"/>
        <w:pageBreakBefore w:val="0"/>
        <w:widowControl w:val="0"/>
        <w:kinsoku/>
        <w:wordWrap/>
        <w:overflowPunct/>
        <w:topLinePunct w:val="0"/>
        <w:autoSpaceDE/>
        <w:autoSpaceDN/>
        <w:bidi w:val="0"/>
        <w:adjustRightInd/>
        <w:snapToGrid/>
        <w:spacing w:line="200" w:lineRule="exact"/>
        <w:ind w:right="25" w:rightChars="12" w:firstLine="400" w:firstLineChars="200"/>
        <w:jc w:val="left"/>
        <w:textAlignment w:val="auto"/>
        <w:rPr>
          <w:sz w:val="20"/>
          <w:szCs w:val="21"/>
          <w:highlight w:val="none"/>
        </w:rPr>
      </w:pPr>
      <w:r>
        <w:rPr>
          <w:rFonts w:hint="eastAsia" w:ascii="宋体" w:hAnsi="宋体"/>
          <w:sz w:val="20"/>
          <w:szCs w:val="21"/>
          <w:highlight w:val="none"/>
        </w:rPr>
        <w:t>5、本次招租标的按国家有关法律法规可以出租，本次招租行为已按规定履行了相关决策及批准程序。</w:t>
      </w:r>
    </w:p>
    <w:p w14:paraId="117A0876">
      <w:pPr>
        <w:keepNext w:val="0"/>
        <w:keepLines w:val="0"/>
        <w:pageBreakBefore w:val="0"/>
        <w:widowControl w:val="0"/>
        <w:kinsoku/>
        <w:wordWrap/>
        <w:overflowPunct/>
        <w:topLinePunct w:val="0"/>
        <w:autoSpaceDE/>
        <w:autoSpaceDN/>
        <w:bidi w:val="0"/>
        <w:adjustRightInd/>
        <w:snapToGrid/>
        <w:spacing w:line="200" w:lineRule="exact"/>
        <w:ind w:right="340" w:rightChars="162" w:firstLine="360" w:firstLineChars="200"/>
        <w:jc w:val="left"/>
        <w:textAlignment w:val="auto"/>
        <w:rPr>
          <w:rFonts w:ascii="宋体" w:hAnsi="宋体"/>
          <w:sz w:val="18"/>
          <w:highlight w:val="none"/>
        </w:rPr>
      </w:pPr>
      <w:r>
        <w:rPr>
          <w:rFonts w:hint="eastAsia" w:ascii="宋体" w:hAnsi="宋体"/>
          <w:sz w:val="18"/>
          <w:highlight w:val="none"/>
        </w:rPr>
        <w:t>本招租方保证遵守上述承诺，如违反上述承诺或有其他违规行为，给交易相关方造成损失的，我方愿意承担法律责任及相应的经济赔偿责任。</w:t>
      </w:r>
    </w:p>
    <w:tbl>
      <w:tblPr>
        <w:tblStyle w:val="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984"/>
        <w:gridCol w:w="3260"/>
        <w:gridCol w:w="1419"/>
        <w:gridCol w:w="2411"/>
      </w:tblGrid>
      <w:tr w14:paraId="16E1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516" w:type="dxa"/>
            <w:gridSpan w:val="2"/>
            <w:shd w:val="clear" w:color="auto" w:fill="D9D9D9"/>
            <w:noWrap w:val="0"/>
            <w:vAlign w:val="center"/>
          </w:tcPr>
          <w:p w14:paraId="6AB3B3D9">
            <w:pPr>
              <w:spacing w:before="120" w:line="200" w:lineRule="exact"/>
              <w:jc w:val="center"/>
              <w:rPr>
                <w:rFonts w:ascii="宋体" w:hAnsi="宋体"/>
                <w:szCs w:val="21"/>
                <w:highlight w:val="none"/>
              </w:rPr>
            </w:pPr>
            <w:r>
              <w:rPr>
                <w:rFonts w:hint="eastAsia" w:ascii="宋体" w:hAnsi="宋体"/>
                <w:b/>
                <w:szCs w:val="21"/>
                <w:highlight w:val="none"/>
              </w:rPr>
              <w:t>一、标的名称</w:t>
            </w:r>
          </w:p>
        </w:tc>
        <w:tc>
          <w:tcPr>
            <w:tcW w:w="7090" w:type="dxa"/>
            <w:gridSpan w:val="3"/>
            <w:noWrap w:val="0"/>
            <w:vAlign w:val="center"/>
          </w:tcPr>
          <w:p w14:paraId="54A58388">
            <w:pPr>
              <w:spacing w:before="120"/>
              <w:jc w:val="center"/>
              <w:rPr>
                <w:rFonts w:hint="default" w:ascii="宋体" w:hAnsi="宋体"/>
                <w:color w:val="auto"/>
                <w:szCs w:val="21"/>
                <w:highlight w:val="none"/>
                <w:lang w:val="en-US"/>
              </w:rPr>
            </w:pPr>
            <w:r>
              <w:rPr>
                <w:rFonts w:hint="eastAsia" w:ascii="宋体" w:hAnsi="宋体"/>
                <w:sz w:val="24"/>
                <w:highlight w:val="none"/>
                <w:u w:val="none"/>
                <w:lang w:eastAsia="zh-CN"/>
              </w:rPr>
              <w:t>思明校区自动快递柜服务场地</w:t>
            </w:r>
            <w:r>
              <w:rPr>
                <w:rFonts w:hint="eastAsia" w:ascii="宋体" w:hAnsi="宋体"/>
                <w:sz w:val="24"/>
                <w:highlight w:val="none"/>
                <w:u w:val="none"/>
              </w:rPr>
              <w:t>项目</w:t>
            </w:r>
          </w:p>
        </w:tc>
      </w:tr>
      <w:tr w14:paraId="13B9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516" w:type="dxa"/>
            <w:gridSpan w:val="2"/>
            <w:tcBorders>
              <w:bottom w:val="single" w:color="auto" w:sz="4" w:space="0"/>
            </w:tcBorders>
            <w:shd w:val="clear" w:color="auto" w:fill="D9D9D9"/>
            <w:noWrap w:val="0"/>
            <w:vAlign w:val="center"/>
          </w:tcPr>
          <w:p w14:paraId="7C5A67EB">
            <w:pPr>
              <w:spacing w:before="120" w:line="200" w:lineRule="exact"/>
              <w:jc w:val="center"/>
              <w:rPr>
                <w:rFonts w:ascii="宋体" w:hAnsi="宋体"/>
                <w:szCs w:val="21"/>
                <w:highlight w:val="none"/>
              </w:rPr>
            </w:pPr>
            <w:r>
              <w:rPr>
                <w:rFonts w:hint="eastAsia" w:ascii="宋体" w:hAnsi="宋体"/>
                <w:b/>
                <w:szCs w:val="21"/>
                <w:highlight w:val="none"/>
              </w:rPr>
              <w:t>二、标的基本情况</w:t>
            </w:r>
          </w:p>
        </w:tc>
        <w:tc>
          <w:tcPr>
            <w:tcW w:w="7090" w:type="dxa"/>
            <w:gridSpan w:val="3"/>
            <w:tcBorders>
              <w:bottom w:val="single" w:color="auto" w:sz="4" w:space="0"/>
            </w:tcBorders>
            <w:noWrap w:val="0"/>
            <w:vAlign w:val="center"/>
          </w:tcPr>
          <w:p w14:paraId="760C67B1">
            <w:pPr>
              <w:spacing w:before="120" w:line="200" w:lineRule="exact"/>
              <w:jc w:val="center"/>
              <w:rPr>
                <w:rFonts w:ascii="宋体" w:hAnsi="宋体"/>
                <w:color w:val="auto"/>
                <w:szCs w:val="21"/>
                <w:highlight w:val="none"/>
              </w:rPr>
            </w:pPr>
            <w:r>
              <w:rPr>
                <w:rFonts w:hint="eastAsia" w:ascii="宋体" w:hAnsi="宋体"/>
                <w:b/>
                <w:color w:val="auto"/>
                <w:szCs w:val="21"/>
                <w:highlight w:val="none"/>
              </w:rPr>
              <w:t>详见《招租方案》（点击打开）</w:t>
            </w:r>
          </w:p>
        </w:tc>
      </w:tr>
      <w:tr w14:paraId="3495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vMerge w:val="restart"/>
            <w:shd w:val="clear" w:color="auto" w:fill="D9D9D9"/>
            <w:noWrap w:val="0"/>
            <w:vAlign w:val="center"/>
          </w:tcPr>
          <w:p w14:paraId="2C2DC431">
            <w:pPr>
              <w:spacing w:before="120" w:line="200" w:lineRule="exact"/>
              <w:jc w:val="center"/>
              <w:rPr>
                <w:rFonts w:hint="eastAsia" w:ascii="宋体" w:hAnsi="宋体"/>
                <w:b/>
                <w:szCs w:val="21"/>
                <w:highlight w:val="none"/>
              </w:rPr>
            </w:pPr>
            <w:r>
              <w:rPr>
                <w:rFonts w:hint="eastAsia" w:ascii="宋体" w:hAnsi="宋体"/>
                <w:b/>
                <w:szCs w:val="21"/>
                <w:highlight w:val="none"/>
              </w:rPr>
              <w:t>三</w:t>
            </w:r>
          </w:p>
          <w:p w14:paraId="62BD8475">
            <w:pPr>
              <w:spacing w:before="120" w:line="200" w:lineRule="exact"/>
              <w:jc w:val="center"/>
              <w:rPr>
                <w:rFonts w:hint="eastAsia" w:ascii="宋体" w:hAnsi="宋体"/>
                <w:b/>
                <w:szCs w:val="21"/>
                <w:highlight w:val="none"/>
              </w:rPr>
            </w:pPr>
            <w:r>
              <w:rPr>
                <w:rFonts w:hint="eastAsia" w:ascii="宋体" w:hAnsi="宋体"/>
                <w:b/>
                <w:szCs w:val="21"/>
                <w:highlight w:val="none"/>
              </w:rPr>
              <w:t>、</w:t>
            </w:r>
          </w:p>
          <w:p w14:paraId="750C4199">
            <w:pPr>
              <w:spacing w:before="120" w:line="200" w:lineRule="exact"/>
              <w:jc w:val="center"/>
              <w:rPr>
                <w:rFonts w:hint="eastAsia" w:ascii="宋体" w:hAnsi="宋体"/>
                <w:b/>
                <w:szCs w:val="21"/>
                <w:highlight w:val="none"/>
              </w:rPr>
            </w:pPr>
            <w:r>
              <w:rPr>
                <w:rFonts w:hint="eastAsia" w:ascii="宋体" w:hAnsi="宋体"/>
                <w:b/>
                <w:szCs w:val="21"/>
                <w:highlight w:val="none"/>
              </w:rPr>
              <w:t>其</w:t>
            </w:r>
          </w:p>
          <w:p w14:paraId="324A0C0D">
            <w:pPr>
              <w:spacing w:before="120" w:line="200" w:lineRule="exact"/>
              <w:jc w:val="center"/>
              <w:rPr>
                <w:rFonts w:hint="eastAsia" w:ascii="宋体" w:hAnsi="宋体"/>
                <w:b/>
                <w:szCs w:val="21"/>
                <w:highlight w:val="none"/>
              </w:rPr>
            </w:pPr>
            <w:r>
              <w:rPr>
                <w:rFonts w:hint="eastAsia" w:ascii="宋体" w:hAnsi="宋体"/>
                <w:b/>
                <w:szCs w:val="21"/>
                <w:highlight w:val="none"/>
              </w:rPr>
              <w:t>他</w:t>
            </w:r>
          </w:p>
          <w:p w14:paraId="5F0AD523">
            <w:pPr>
              <w:spacing w:before="120" w:line="200" w:lineRule="exact"/>
              <w:jc w:val="center"/>
              <w:rPr>
                <w:rFonts w:hint="eastAsia" w:ascii="宋体" w:hAnsi="宋体"/>
                <w:b/>
                <w:szCs w:val="21"/>
                <w:highlight w:val="none"/>
              </w:rPr>
            </w:pPr>
            <w:r>
              <w:rPr>
                <w:rFonts w:hint="eastAsia" w:ascii="宋体" w:hAnsi="宋体"/>
                <w:b/>
                <w:szCs w:val="21"/>
                <w:highlight w:val="none"/>
              </w:rPr>
              <w:t>交</w:t>
            </w:r>
          </w:p>
          <w:p w14:paraId="549C6E58">
            <w:pPr>
              <w:spacing w:before="120" w:line="200" w:lineRule="exact"/>
              <w:jc w:val="center"/>
              <w:rPr>
                <w:rFonts w:hint="eastAsia" w:ascii="宋体" w:hAnsi="宋体"/>
                <w:b/>
                <w:szCs w:val="21"/>
                <w:highlight w:val="none"/>
              </w:rPr>
            </w:pPr>
            <w:r>
              <w:rPr>
                <w:rFonts w:hint="eastAsia" w:ascii="宋体" w:hAnsi="宋体"/>
                <w:b/>
                <w:szCs w:val="21"/>
                <w:highlight w:val="none"/>
              </w:rPr>
              <w:t>易</w:t>
            </w:r>
          </w:p>
          <w:p w14:paraId="02D47AD4">
            <w:pPr>
              <w:spacing w:before="120" w:line="200" w:lineRule="exact"/>
              <w:jc w:val="center"/>
              <w:rPr>
                <w:rFonts w:hint="eastAsia" w:ascii="宋体" w:hAnsi="宋体"/>
                <w:b/>
                <w:szCs w:val="21"/>
                <w:highlight w:val="none"/>
              </w:rPr>
            </w:pPr>
            <w:r>
              <w:rPr>
                <w:rFonts w:hint="eastAsia" w:ascii="宋体" w:hAnsi="宋体"/>
                <w:b/>
                <w:szCs w:val="21"/>
                <w:highlight w:val="none"/>
              </w:rPr>
              <w:t>事</w:t>
            </w:r>
          </w:p>
          <w:p w14:paraId="39B9CD0E">
            <w:pPr>
              <w:spacing w:before="120" w:line="200" w:lineRule="exact"/>
              <w:jc w:val="center"/>
              <w:rPr>
                <w:rFonts w:ascii="宋体" w:hAnsi="宋体"/>
                <w:b/>
                <w:szCs w:val="21"/>
                <w:highlight w:val="none"/>
              </w:rPr>
            </w:pPr>
            <w:r>
              <w:rPr>
                <w:rFonts w:hint="eastAsia" w:ascii="宋体" w:hAnsi="宋体"/>
                <w:b/>
                <w:szCs w:val="21"/>
                <w:highlight w:val="none"/>
              </w:rPr>
              <w:t>项</w:t>
            </w:r>
          </w:p>
        </w:tc>
        <w:tc>
          <w:tcPr>
            <w:tcW w:w="1984" w:type="dxa"/>
            <w:shd w:val="clear" w:color="auto" w:fill="D9D9D9"/>
            <w:noWrap w:val="0"/>
            <w:vAlign w:val="center"/>
          </w:tcPr>
          <w:p w14:paraId="4AD29BAB">
            <w:pPr>
              <w:spacing w:before="120" w:line="200" w:lineRule="exact"/>
              <w:jc w:val="center"/>
              <w:rPr>
                <w:rFonts w:ascii="宋体" w:hAnsi="宋体"/>
                <w:b/>
                <w:sz w:val="18"/>
                <w:szCs w:val="18"/>
                <w:highlight w:val="none"/>
              </w:rPr>
            </w:pPr>
            <w:r>
              <w:rPr>
                <w:rFonts w:hint="eastAsia" w:ascii="宋体" w:hAnsi="宋体"/>
                <w:b/>
                <w:sz w:val="18"/>
                <w:szCs w:val="18"/>
                <w:highlight w:val="none"/>
              </w:rPr>
              <w:t>招租底价</w:t>
            </w:r>
          </w:p>
        </w:tc>
        <w:tc>
          <w:tcPr>
            <w:tcW w:w="3260" w:type="dxa"/>
            <w:shd w:val="clear" w:color="auto" w:fill="auto"/>
            <w:noWrap w:val="0"/>
            <w:vAlign w:val="center"/>
          </w:tcPr>
          <w:p w14:paraId="6E9D0E77">
            <w:pPr>
              <w:spacing w:before="120" w:line="200" w:lineRule="exact"/>
              <w:jc w:val="center"/>
              <w:rPr>
                <w:rFonts w:ascii="宋体" w:hAnsi="宋体"/>
                <w:color w:val="auto"/>
                <w:szCs w:val="21"/>
                <w:highlight w:val="none"/>
              </w:rPr>
            </w:pPr>
            <w:r>
              <w:rPr>
                <w:rFonts w:hint="eastAsia" w:ascii="宋体" w:hAnsi="宋体"/>
                <w:color w:val="auto"/>
                <w:szCs w:val="21"/>
                <w:highlight w:val="none"/>
              </w:rPr>
              <w:t>详见《招租方案》</w:t>
            </w:r>
          </w:p>
        </w:tc>
        <w:tc>
          <w:tcPr>
            <w:tcW w:w="1419" w:type="dxa"/>
            <w:shd w:val="clear" w:color="auto" w:fill="D9D9D9"/>
            <w:noWrap w:val="0"/>
            <w:vAlign w:val="center"/>
          </w:tcPr>
          <w:p w14:paraId="29F9AA45">
            <w:pPr>
              <w:spacing w:before="120" w:line="200" w:lineRule="exact"/>
              <w:jc w:val="center"/>
              <w:rPr>
                <w:rFonts w:ascii="宋体" w:hAnsi="宋体"/>
                <w:b/>
                <w:color w:val="auto"/>
                <w:szCs w:val="21"/>
                <w:highlight w:val="none"/>
              </w:rPr>
            </w:pPr>
            <w:r>
              <w:rPr>
                <w:rFonts w:hint="eastAsia" w:ascii="宋体" w:hAnsi="宋体"/>
                <w:b/>
                <w:color w:val="auto"/>
                <w:szCs w:val="21"/>
                <w:highlight w:val="none"/>
              </w:rPr>
              <w:t>招租期限</w:t>
            </w:r>
          </w:p>
        </w:tc>
        <w:tc>
          <w:tcPr>
            <w:tcW w:w="2411" w:type="dxa"/>
            <w:noWrap w:val="0"/>
            <w:vAlign w:val="center"/>
          </w:tcPr>
          <w:p w14:paraId="54425492">
            <w:pPr>
              <w:spacing w:before="120" w:line="200" w:lineRule="exact"/>
              <w:jc w:val="center"/>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36个月</w:t>
            </w:r>
          </w:p>
        </w:tc>
      </w:tr>
      <w:tr w14:paraId="5D6A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32" w:type="dxa"/>
            <w:vMerge w:val="continue"/>
            <w:shd w:val="clear" w:color="auto" w:fill="D9D9D9"/>
            <w:noWrap w:val="0"/>
            <w:vAlign w:val="center"/>
          </w:tcPr>
          <w:p w14:paraId="36CF2038">
            <w:pPr>
              <w:spacing w:before="120" w:line="200" w:lineRule="exact"/>
              <w:jc w:val="center"/>
              <w:rPr>
                <w:rFonts w:ascii="宋体" w:hAnsi="宋体"/>
                <w:b/>
                <w:szCs w:val="21"/>
                <w:highlight w:val="none"/>
              </w:rPr>
            </w:pPr>
          </w:p>
        </w:tc>
        <w:tc>
          <w:tcPr>
            <w:tcW w:w="1984" w:type="dxa"/>
            <w:shd w:val="clear" w:color="auto" w:fill="D9D9D9"/>
            <w:noWrap w:val="0"/>
            <w:vAlign w:val="center"/>
          </w:tcPr>
          <w:p w14:paraId="5C5B9283">
            <w:pPr>
              <w:spacing w:before="120" w:line="200" w:lineRule="exact"/>
              <w:jc w:val="center"/>
              <w:rPr>
                <w:rFonts w:ascii="宋体" w:hAnsi="宋体"/>
                <w:b/>
                <w:sz w:val="18"/>
                <w:szCs w:val="18"/>
                <w:highlight w:val="none"/>
              </w:rPr>
            </w:pPr>
            <w:r>
              <w:rPr>
                <w:rFonts w:hint="eastAsia" w:ascii="宋体" w:hAnsi="宋体"/>
                <w:b/>
                <w:sz w:val="18"/>
                <w:szCs w:val="18"/>
                <w:highlight w:val="none"/>
              </w:rPr>
              <w:t>是否涉及优先权</w:t>
            </w:r>
          </w:p>
        </w:tc>
        <w:tc>
          <w:tcPr>
            <w:tcW w:w="3260" w:type="dxa"/>
            <w:shd w:val="clear" w:color="auto" w:fill="auto"/>
            <w:noWrap w:val="0"/>
            <w:vAlign w:val="center"/>
          </w:tcPr>
          <w:p w14:paraId="43C5C718">
            <w:pPr>
              <w:spacing w:before="120" w:line="200" w:lineRule="exact"/>
              <w:jc w:val="center"/>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 xml:space="preserve">是   </w:t>
            </w:r>
            <w:r>
              <w:rPr>
                <w:rFonts w:hint="eastAsia" w:ascii="宋体" w:hAnsi="宋体"/>
                <w:color w:val="auto"/>
                <w:szCs w:val="21"/>
                <w:highlight w:val="none"/>
              </w:rPr>
              <w:sym w:font="Wingdings 2" w:char="00A3"/>
            </w:r>
            <w:r>
              <w:rPr>
                <w:rFonts w:hint="eastAsia" w:ascii="宋体" w:hAnsi="宋体"/>
                <w:color w:val="auto"/>
                <w:szCs w:val="21"/>
                <w:highlight w:val="none"/>
              </w:rPr>
              <w:t>否</w:t>
            </w:r>
          </w:p>
        </w:tc>
        <w:tc>
          <w:tcPr>
            <w:tcW w:w="1419" w:type="dxa"/>
            <w:tcBorders>
              <w:bottom w:val="single" w:color="auto" w:sz="4" w:space="0"/>
            </w:tcBorders>
            <w:shd w:val="clear" w:color="auto" w:fill="D9D9D9"/>
            <w:noWrap w:val="0"/>
            <w:vAlign w:val="center"/>
          </w:tcPr>
          <w:p w14:paraId="5F63C640">
            <w:pPr>
              <w:spacing w:before="120" w:line="200" w:lineRule="exact"/>
              <w:jc w:val="center"/>
              <w:rPr>
                <w:rFonts w:ascii="宋体" w:hAnsi="宋体"/>
                <w:b/>
                <w:color w:val="auto"/>
                <w:szCs w:val="21"/>
                <w:highlight w:val="none"/>
              </w:rPr>
            </w:pPr>
            <w:r>
              <w:rPr>
                <w:rFonts w:hint="eastAsia" w:ascii="宋体" w:hAnsi="宋体"/>
                <w:b/>
                <w:color w:val="auto"/>
                <w:szCs w:val="21"/>
                <w:highlight w:val="none"/>
              </w:rPr>
              <w:t>保证金</w:t>
            </w:r>
          </w:p>
        </w:tc>
        <w:tc>
          <w:tcPr>
            <w:tcW w:w="2411" w:type="dxa"/>
            <w:noWrap w:val="0"/>
            <w:vAlign w:val="center"/>
          </w:tcPr>
          <w:p w14:paraId="224A3A7D">
            <w:pPr>
              <w:spacing w:before="120" w:line="200" w:lineRule="exact"/>
              <w:jc w:val="center"/>
              <w:rPr>
                <w:rFonts w:ascii="宋体" w:hAnsi="宋体"/>
                <w:color w:val="auto"/>
                <w:szCs w:val="21"/>
                <w:highlight w:val="none"/>
              </w:rPr>
            </w:pPr>
            <w:r>
              <w:rPr>
                <w:rFonts w:hint="eastAsia" w:ascii="宋体" w:hAnsi="宋体"/>
                <w:color w:val="auto"/>
                <w:szCs w:val="21"/>
                <w:highlight w:val="none"/>
              </w:rPr>
              <w:t>详见《招租方案》</w:t>
            </w:r>
          </w:p>
        </w:tc>
      </w:tr>
      <w:tr w14:paraId="5F3E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32" w:type="dxa"/>
            <w:vMerge w:val="continue"/>
            <w:shd w:val="clear" w:color="auto" w:fill="D9D9D9"/>
            <w:noWrap w:val="0"/>
            <w:vAlign w:val="center"/>
          </w:tcPr>
          <w:p w14:paraId="1B41864B">
            <w:pPr>
              <w:spacing w:before="120" w:line="200" w:lineRule="exact"/>
              <w:jc w:val="center"/>
              <w:rPr>
                <w:rFonts w:ascii="宋体" w:hAnsi="宋体"/>
                <w:b/>
                <w:szCs w:val="21"/>
                <w:highlight w:val="none"/>
              </w:rPr>
            </w:pPr>
          </w:p>
        </w:tc>
        <w:tc>
          <w:tcPr>
            <w:tcW w:w="1984" w:type="dxa"/>
            <w:shd w:val="clear" w:color="auto" w:fill="D9D9D9"/>
            <w:noWrap w:val="0"/>
            <w:vAlign w:val="center"/>
          </w:tcPr>
          <w:p w14:paraId="0654AA84">
            <w:pPr>
              <w:spacing w:before="120" w:line="200" w:lineRule="exact"/>
              <w:jc w:val="center"/>
              <w:rPr>
                <w:rFonts w:ascii="宋体" w:hAnsi="宋体"/>
                <w:b/>
                <w:sz w:val="18"/>
                <w:szCs w:val="18"/>
                <w:highlight w:val="none"/>
              </w:rPr>
            </w:pPr>
            <w:r>
              <w:rPr>
                <w:rFonts w:hint="eastAsia" w:ascii="宋体" w:hAnsi="宋体"/>
                <w:b/>
                <w:sz w:val="18"/>
                <w:szCs w:val="18"/>
                <w:highlight w:val="none"/>
              </w:rPr>
              <w:t>拟公告期限</w:t>
            </w:r>
          </w:p>
        </w:tc>
        <w:tc>
          <w:tcPr>
            <w:tcW w:w="3260" w:type="dxa"/>
            <w:shd w:val="clear" w:color="auto" w:fill="auto"/>
            <w:noWrap w:val="0"/>
            <w:vAlign w:val="center"/>
          </w:tcPr>
          <w:p w14:paraId="644797D2">
            <w:pPr>
              <w:spacing w:before="120" w:line="200" w:lineRule="exact"/>
              <w:jc w:val="center"/>
              <w:rPr>
                <w:rFonts w:hint="eastAsia" w:ascii="宋体" w:hAnsi="宋体"/>
                <w:color w:val="auto"/>
                <w:szCs w:val="21"/>
                <w:highlight w:val="none"/>
                <w:u w:val="single"/>
              </w:rPr>
            </w:pPr>
            <w:r>
              <w:rPr>
                <w:rFonts w:hint="eastAsia"/>
                <w:color w:val="auto"/>
                <w:highlight w:val="none"/>
                <w:u w:val="single"/>
              </w:rPr>
              <w:t xml:space="preserve">     </w:t>
            </w:r>
            <w:r>
              <w:rPr>
                <w:rFonts w:hint="eastAsia" w:ascii="宋体" w:hAnsi="宋体"/>
                <w:color w:val="auto"/>
                <w:szCs w:val="21"/>
                <w:highlight w:val="none"/>
                <w:u w:val="single"/>
              </w:rPr>
              <w:t xml:space="preserve">日 或  </w:t>
            </w:r>
            <w:r>
              <w:rPr>
                <w:rFonts w:hint="eastAsia"/>
                <w:color w:val="auto"/>
                <w:highlight w:val="none"/>
                <w:u w:val="single"/>
                <w:lang w:val="en-US" w:eastAsia="zh-CN"/>
              </w:rPr>
              <w:t>10</w:t>
            </w:r>
            <w:r>
              <w:rPr>
                <w:rFonts w:hint="eastAsia" w:ascii="宋体" w:hAnsi="宋体"/>
                <w:color w:val="auto"/>
                <w:szCs w:val="21"/>
                <w:highlight w:val="none"/>
                <w:u w:val="single"/>
              </w:rPr>
              <w:t xml:space="preserve">    工作日</w:t>
            </w:r>
          </w:p>
          <w:p w14:paraId="3A5B323C">
            <w:pPr>
              <w:spacing w:before="120" w:line="200" w:lineRule="exact"/>
              <w:jc w:val="center"/>
              <w:rPr>
                <w:rFonts w:ascii="宋体" w:hAnsi="宋体"/>
                <w:color w:val="auto"/>
                <w:szCs w:val="21"/>
                <w:highlight w:val="none"/>
              </w:rPr>
            </w:pPr>
            <w:r>
              <w:rPr>
                <w:rFonts w:hint="eastAsia"/>
                <w:color w:val="auto"/>
                <w:highlight w:val="none"/>
                <w:u w:val="single"/>
              </w:rPr>
              <w:t>（到期日遇节假日顺延）</w:t>
            </w:r>
          </w:p>
        </w:tc>
        <w:tc>
          <w:tcPr>
            <w:tcW w:w="1419" w:type="dxa"/>
            <w:shd w:val="clear" w:color="auto" w:fill="D9D9D9"/>
            <w:noWrap w:val="0"/>
            <w:vAlign w:val="center"/>
          </w:tcPr>
          <w:p w14:paraId="1AD42680">
            <w:pPr>
              <w:spacing w:before="120" w:line="200" w:lineRule="exact"/>
              <w:jc w:val="center"/>
              <w:rPr>
                <w:rFonts w:ascii="宋体" w:hAnsi="宋体"/>
                <w:color w:val="auto"/>
                <w:szCs w:val="21"/>
                <w:highlight w:val="none"/>
              </w:rPr>
            </w:pPr>
            <w:r>
              <w:rPr>
                <w:rFonts w:hint="eastAsia" w:ascii="宋体" w:hAnsi="宋体"/>
                <w:b/>
                <w:color w:val="auto"/>
                <w:szCs w:val="21"/>
                <w:highlight w:val="none"/>
              </w:rPr>
              <w:t>是否允许联合竞买</w:t>
            </w:r>
          </w:p>
        </w:tc>
        <w:tc>
          <w:tcPr>
            <w:tcW w:w="2411" w:type="dxa"/>
            <w:noWrap w:val="0"/>
            <w:vAlign w:val="center"/>
          </w:tcPr>
          <w:p w14:paraId="7656D3BD">
            <w:pPr>
              <w:spacing w:before="120" w:line="200" w:lineRule="exact"/>
              <w:jc w:val="center"/>
              <w:rPr>
                <w:rFonts w:ascii="宋体" w:hAnsi="宋体"/>
                <w:color w:val="auto"/>
                <w:szCs w:val="21"/>
                <w:highlight w:val="none"/>
              </w:rPr>
            </w:pPr>
            <w:r>
              <w:rPr>
                <w:rFonts w:hint="eastAsia" w:ascii="宋体" w:hAnsi="宋体"/>
                <w:color w:val="auto"/>
                <w:szCs w:val="21"/>
                <w:highlight w:val="none"/>
              </w:rPr>
              <w:t xml:space="preserve">□是  </w:t>
            </w:r>
            <w:r>
              <w:rPr>
                <w:rFonts w:hint="eastAsia" w:ascii="宋体" w:hAnsi="宋体"/>
                <w:color w:val="auto"/>
                <w:szCs w:val="21"/>
                <w:highlight w:val="none"/>
              </w:rPr>
              <w:sym w:font="Wingdings 2" w:char="0052"/>
            </w:r>
            <w:r>
              <w:rPr>
                <w:rFonts w:hint="eastAsia" w:ascii="宋体" w:hAnsi="宋体"/>
                <w:color w:val="auto"/>
                <w:szCs w:val="21"/>
                <w:highlight w:val="none"/>
              </w:rPr>
              <w:t>否</w:t>
            </w:r>
          </w:p>
        </w:tc>
      </w:tr>
      <w:tr w14:paraId="564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vMerge w:val="continue"/>
            <w:shd w:val="clear" w:color="auto" w:fill="D9D9D9"/>
            <w:noWrap w:val="0"/>
            <w:vAlign w:val="center"/>
          </w:tcPr>
          <w:p w14:paraId="6BAF11E4">
            <w:pPr>
              <w:spacing w:before="120"/>
              <w:jc w:val="center"/>
              <w:rPr>
                <w:rFonts w:ascii="宋体" w:hAnsi="宋体"/>
                <w:b/>
                <w:szCs w:val="21"/>
                <w:highlight w:val="none"/>
              </w:rPr>
            </w:pPr>
          </w:p>
        </w:tc>
        <w:tc>
          <w:tcPr>
            <w:tcW w:w="1984" w:type="dxa"/>
            <w:shd w:val="clear" w:color="auto" w:fill="D9D9D9"/>
            <w:noWrap w:val="0"/>
            <w:vAlign w:val="center"/>
          </w:tcPr>
          <w:p w14:paraId="55AA10D4">
            <w:pPr>
              <w:spacing w:before="120"/>
              <w:jc w:val="center"/>
              <w:rPr>
                <w:rFonts w:ascii="宋体" w:hAnsi="宋体"/>
                <w:b/>
                <w:sz w:val="18"/>
                <w:szCs w:val="18"/>
                <w:highlight w:val="none"/>
              </w:rPr>
            </w:pPr>
            <w:r>
              <w:rPr>
                <w:rFonts w:hint="eastAsia" w:ascii="宋体" w:hAnsi="宋体"/>
                <w:b/>
                <w:sz w:val="18"/>
                <w:szCs w:val="18"/>
                <w:highlight w:val="none"/>
              </w:rPr>
              <w:t>竞价方式及受让方选择的相关评判标准</w:t>
            </w:r>
          </w:p>
        </w:tc>
        <w:tc>
          <w:tcPr>
            <w:tcW w:w="7090" w:type="dxa"/>
            <w:gridSpan w:val="3"/>
            <w:noWrap w:val="0"/>
            <w:vAlign w:val="center"/>
          </w:tcPr>
          <w:p w14:paraId="2BF9720F">
            <w:pPr>
              <w:spacing w:before="120" w:line="200" w:lineRule="exact"/>
              <w:ind w:firstLine="210" w:firstLineChars="100"/>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 xml:space="preserve">网络竞价，价高者得    </w:t>
            </w:r>
            <w:r>
              <w:rPr>
                <w:rFonts w:hint="eastAsia" w:ascii="宋体" w:hAnsi="宋体"/>
                <w:color w:val="auto"/>
                <w:szCs w:val="21"/>
                <w:highlight w:val="none"/>
              </w:rPr>
              <w:sym w:font="Wingdings 2" w:char="00A3"/>
            </w:r>
            <w:r>
              <w:rPr>
                <w:rFonts w:hint="eastAsia" w:ascii="宋体" w:hAnsi="宋体"/>
                <w:color w:val="auto"/>
                <w:szCs w:val="21"/>
                <w:highlight w:val="none"/>
              </w:rPr>
              <w:t>拍卖，价高者得    □其他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r>
      <w:tr w14:paraId="42AA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vMerge w:val="continue"/>
            <w:shd w:val="clear" w:color="auto" w:fill="D9D9D9"/>
            <w:noWrap w:val="0"/>
            <w:vAlign w:val="center"/>
          </w:tcPr>
          <w:p w14:paraId="12BC7CF6">
            <w:pPr>
              <w:spacing w:before="120" w:line="200" w:lineRule="exact"/>
              <w:jc w:val="center"/>
              <w:rPr>
                <w:rFonts w:ascii="宋体" w:hAnsi="宋体"/>
                <w:b/>
                <w:szCs w:val="21"/>
                <w:highlight w:val="none"/>
              </w:rPr>
            </w:pPr>
          </w:p>
        </w:tc>
        <w:tc>
          <w:tcPr>
            <w:tcW w:w="1984" w:type="dxa"/>
            <w:shd w:val="clear" w:color="auto" w:fill="D9D9D9"/>
            <w:noWrap w:val="0"/>
            <w:vAlign w:val="center"/>
          </w:tcPr>
          <w:p w14:paraId="58F05925">
            <w:pPr>
              <w:spacing w:before="120" w:line="200" w:lineRule="exact"/>
              <w:jc w:val="center"/>
              <w:rPr>
                <w:rFonts w:ascii="宋体" w:hAnsi="宋体"/>
                <w:b/>
                <w:sz w:val="18"/>
                <w:szCs w:val="18"/>
                <w:highlight w:val="none"/>
              </w:rPr>
            </w:pPr>
            <w:r>
              <w:rPr>
                <w:rFonts w:hint="eastAsia" w:ascii="宋体" w:hAnsi="宋体"/>
                <w:b/>
                <w:sz w:val="18"/>
                <w:szCs w:val="18"/>
                <w:highlight w:val="none"/>
              </w:rPr>
              <w:t>受让方资格条件</w:t>
            </w:r>
          </w:p>
        </w:tc>
        <w:tc>
          <w:tcPr>
            <w:tcW w:w="7090" w:type="dxa"/>
            <w:gridSpan w:val="3"/>
            <w:noWrap w:val="0"/>
            <w:vAlign w:val="center"/>
          </w:tcPr>
          <w:p w14:paraId="42550780">
            <w:pPr>
              <w:jc w:val="left"/>
              <w:rPr>
                <w:rFonts w:hint="eastAsia" w:ascii="宋体" w:hAnsi="宋体"/>
                <w:color w:val="auto"/>
                <w:szCs w:val="21"/>
                <w:highlight w:val="none"/>
              </w:rPr>
            </w:pPr>
            <w:r>
              <w:rPr>
                <w:rFonts w:hint="eastAsia" w:ascii="宋体" w:hAnsi="宋体"/>
                <w:color w:val="auto"/>
                <w:szCs w:val="21"/>
                <w:highlight w:val="none"/>
              </w:rPr>
              <w:t>1、竞租方不得为失信被执行人及失信被执行人的法定代表人、主要负责人、实际控制人、影响债务履行的直接责任人员;</w:t>
            </w:r>
          </w:p>
          <w:p w14:paraId="74975237">
            <w:pPr>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2、竞租方须为企业法人或个体工商户;</w:t>
            </w:r>
          </w:p>
        </w:tc>
      </w:tr>
      <w:tr w14:paraId="4856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32" w:type="dxa"/>
            <w:vMerge w:val="continue"/>
            <w:shd w:val="clear" w:color="auto" w:fill="D9D9D9"/>
            <w:noWrap w:val="0"/>
            <w:vAlign w:val="center"/>
          </w:tcPr>
          <w:p w14:paraId="377E09A4">
            <w:pPr>
              <w:jc w:val="center"/>
              <w:rPr>
                <w:rFonts w:hint="eastAsia"/>
                <w:sz w:val="24"/>
                <w:highlight w:val="none"/>
              </w:rPr>
            </w:pPr>
          </w:p>
        </w:tc>
        <w:tc>
          <w:tcPr>
            <w:tcW w:w="1984" w:type="dxa"/>
            <w:shd w:val="clear" w:color="auto" w:fill="D9D9D9"/>
            <w:noWrap w:val="0"/>
            <w:vAlign w:val="center"/>
          </w:tcPr>
          <w:p w14:paraId="325DF8FA">
            <w:pPr>
              <w:jc w:val="center"/>
              <w:rPr>
                <w:rFonts w:hint="eastAsia"/>
                <w:sz w:val="21"/>
                <w:szCs w:val="21"/>
                <w:highlight w:val="none"/>
              </w:rPr>
            </w:pPr>
            <w:r>
              <w:rPr>
                <w:rFonts w:hint="eastAsia"/>
                <w:b/>
                <w:sz w:val="18"/>
                <w:szCs w:val="21"/>
                <w:highlight w:val="none"/>
              </w:rPr>
              <w:t>租金价款外是否含有其他需承租人承担的费用</w:t>
            </w:r>
          </w:p>
        </w:tc>
        <w:tc>
          <w:tcPr>
            <w:tcW w:w="7090" w:type="dxa"/>
            <w:gridSpan w:val="3"/>
            <w:noWrap w:val="0"/>
            <w:vAlign w:val="center"/>
          </w:tcPr>
          <w:p w14:paraId="1D2AC653">
            <w:pPr>
              <w:jc w:val="left"/>
              <w:rPr>
                <w:rFonts w:hint="eastAsia" w:ascii="宋体" w:hAnsi="宋体"/>
                <w:color w:val="auto"/>
                <w:szCs w:val="21"/>
                <w:highlight w:val="none"/>
              </w:rPr>
            </w:pPr>
            <w:r>
              <w:rPr>
                <w:rFonts w:hint="eastAsia" w:ascii="宋体" w:hAnsi="宋体"/>
                <w:color w:val="auto"/>
                <w:szCs w:val="21"/>
                <w:highlight w:val="none"/>
              </w:rPr>
              <w:t>1、应缴厦门产权交易中心的产权交易佣金和交易鉴证费由</w:t>
            </w:r>
            <w:r>
              <w:rPr>
                <w:rFonts w:hint="eastAsia" w:ascii="宋体" w:hAnsi="宋体"/>
                <w:b/>
                <w:bCs/>
                <w:color w:val="auto"/>
                <w:szCs w:val="21"/>
                <w:highlight w:val="none"/>
                <w:u w:val="single"/>
              </w:rPr>
              <w:t>承租方</w:t>
            </w:r>
            <w:r>
              <w:rPr>
                <w:rFonts w:hint="eastAsia" w:ascii="宋体" w:hAnsi="宋体"/>
                <w:color w:val="auto"/>
                <w:szCs w:val="21"/>
                <w:highlight w:val="none"/>
              </w:rPr>
              <w:t>承担。</w:t>
            </w:r>
          </w:p>
          <w:p w14:paraId="4AEB0F46">
            <w:pPr>
              <w:jc w:val="left"/>
              <w:rPr>
                <w:rFonts w:hint="eastAsia" w:ascii="宋体" w:hAnsi="宋体"/>
                <w:color w:val="auto"/>
                <w:szCs w:val="21"/>
                <w:highlight w:val="none"/>
              </w:rPr>
            </w:pPr>
            <w:r>
              <w:rPr>
                <w:rFonts w:hint="eastAsia" w:ascii="宋体" w:hAnsi="宋体"/>
                <w:color w:val="auto"/>
                <w:szCs w:val="21"/>
                <w:highlight w:val="none"/>
              </w:rPr>
              <w:t>2、详见合同及方案</w:t>
            </w:r>
          </w:p>
        </w:tc>
      </w:tr>
      <w:tr w14:paraId="45B7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vMerge w:val="continue"/>
            <w:shd w:val="clear" w:color="auto" w:fill="D9D9D9"/>
            <w:noWrap w:val="0"/>
            <w:vAlign w:val="center"/>
          </w:tcPr>
          <w:p w14:paraId="28D1063F">
            <w:pPr>
              <w:spacing w:before="120"/>
              <w:jc w:val="center"/>
              <w:rPr>
                <w:rFonts w:ascii="宋体" w:hAnsi="宋体"/>
                <w:b/>
                <w:szCs w:val="21"/>
                <w:highlight w:val="none"/>
              </w:rPr>
            </w:pPr>
          </w:p>
        </w:tc>
        <w:tc>
          <w:tcPr>
            <w:tcW w:w="1984" w:type="dxa"/>
            <w:shd w:val="clear" w:color="auto" w:fill="D9D9D9"/>
            <w:noWrap w:val="0"/>
            <w:vAlign w:val="center"/>
          </w:tcPr>
          <w:p w14:paraId="7B75F6E7">
            <w:pPr>
              <w:spacing w:before="120"/>
              <w:jc w:val="center"/>
              <w:rPr>
                <w:rFonts w:ascii="宋体" w:hAnsi="宋体"/>
                <w:b/>
                <w:sz w:val="18"/>
                <w:szCs w:val="18"/>
                <w:highlight w:val="none"/>
              </w:rPr>
            </w:pPr>
            <w:r>
              <w:rPr>
                <w:rFonts w:ascii="宋体" w:hAnsi="宋体"/>
                <w:b/>
                <w:sz w:val="18"/>
                <w:szCs w:val="18"/>
                <w:highlight w:val="none"/>
              </w:rPr>
              <w:t>信息</w:t>
            </w:r>
            <w:r>
              <w:rPr>
                <w:rFonts w:hint="eastAsia" w:ascii="宋体" w:hAnsi="宋体"/>
                <w:b/>
                <w:sz w:val="18"/>
                <w:szCs w:val="18"/>
                <w:highlight w:val="none"/>
              </w:rPr>
              <w:t>披露</w:t>
            </w:r>
            <w:r>
              <w:rPr>
                <w:rFonts w:ascii="宋体" w:hAnsi="宋体"/>
                <w:b/>
                <w:sz w:val="18"/>
                <w:szCs w:val="18"/>
                <w:highlight w:val="none"/>
              </w:rPr>
              <w:t>期限内未征集到符合条件的意向受让方时的处置方式</w:t>
            </w:r>
          </w:p>
        </w:tc>
        <w:tc>
          <w:tcPr>
            <w:tcW w:w="7090" w:type="dxa"/>
            <w:gridSpan w:val="3"/>
            <w:noWrap w:val="0"/>
            <w:vAlign w:val="center"/>
          </w:tcPr>
          <w:p w14:paraId="78912C5C">
            <w:pPr>
              <w:spacing w:line="360" w:lineRule="auto"/>
              <w:ind w:firstLine="105" w:firstLineChars="50"/>
              <w:jc w:val="left"/>
              <w:rPr>
                <w:rFonts w:ascii="宋体" w:hAnsi="宋体"/>
                <w:szCs w:val="21"/>
                <w:highlight w:val="none"/>
              </w:rPr>
            </w:pPr>
            <w:r>
              <w:rPr>
                <w:rFonts w:ascii="宋体" w:hAnsi="宋体"/>
                <w:szCs w:val="21"/>
                <w:highlight w:val="none"/>
              </w:rPr>
              <w:t>□</w:t>
            </w:r>
            <w:r>
              <w:rPr>
                <w:rFonts w:hint="eastAsia" w:ascii="宋体" w:hAnsi="宋体"/>
                <w:szCs w:val="21"/>
                <w:highlight w:val="none"/>
              </w:rPr>
              <w:t>不变更挂牌条件，按照</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个工作日为一个周期延长挂牌</w:t>
            </w:r>
          </w:p>
          <w:p w14:paraId="4E4199A4">
            <w:pPr>
              <w:spacing w:before="120" w:line="200" w:lineRule="exact"/>
              <w:ind w:firstLine="105" w:firstLineChars="50"/>
              <w:jc w:val="left"/>
              <w:rPr>
                <w:rFonts w:ascii="宋体" w:hAnsi="宋体"/>
                <w:szCs w:val="21"/>
                <w:highlight w:val="none"/>
              </w:rPr>
            </w:pPr>
            <w:r>
              <w:rPr>
                <w:rFonts w:ascii="宋体" w:hAnsi="宋体"/>
                <w:szCs w:val="21"/>
                <w:highlight w:val="none"/>
              </w:rPr>
              <w:sym w:font="Wingdings 2" w:char="0052"/>
            </w:r>
            <w:r>
              <w:rPr>
                <w:rFonts w:hint="eastAsia" w:ascii="宋体" w:hAnsi="宋体"/>
                <w:szCs w:val="21"/>
                <w:highlight w:val="none"/>
              </w:rPr>
              <w:t xml:space="preserve">变更挂牌条件，重新挂牌  </w:t>
            </w:r>
            <w:r>
              <w:rPr>
                <w:rFonts w:ascii="宋体" w:hAnsi="宋体"/>
                <w:szCs w:val="21"/>
                <w:highlight w:val="none"/>
              </w:rPr>
              <w:t>□</w:t>
            </w:r>
            <w:r>
              <w:rPr>
                <w:rFonts w:hint="eastAsia" w:ascii="宋体" w:hAnsi="宋体"/>
                <w:szCs w:val="21"/>
                <w:highlight w:val="none"/>
              </w:rPr>
              <w:t xml:space="preserve">终止挂牌   </w:t>
            </w:r>
            <w:r>
              <w:rPr>
                <w:rFonts w:ascii="宋体" w:hAnsi="宋体"/>
                <w:szCs w:val="21"/>
                <w:highlight w:val="none"/>
              </w:rPr>
              <w:t>□</w:t>
            </w:r>
            <w:r>
              <w:rPr>
                <w:rFonts w:hint="eastAsia" w:ascii="宋体" w:hAnsi="宋体"/>
                <w:szCs w:val="21"/>
                <w:highlight w:val="none"/>
              </w:rPr>
              <w:t>其他</w:t>
            </w:r>
            <w:r>
              <w:rPr>
                <w:rFonts w:hint="eastAsia" w:ascii="宋体" w:hAnsi="宋体"/>
                <w:szCs w:val="21"/>
                <w:highlight w:val="none"/>
                <w:u w:val="single"/>
              </w:rPr>
              <w:t xml:space="preserve">                </w:t>
            </w:r>
          </w:p>
        </w:tc>
      </w:tr>
      <w:tr w14:paraId="216C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2" w:type="dxa"/>
            <w:vMerge w:val="continue"/>
            <w:shd w:val="clear" w:color="auto" w:fill="D9D9D9"/>
            <w:noWrap w:val="0"/>
            <w:vAlign w:val="center"/>
          </w:tcPr>
          <w:p w14:paraId="135B3CBD">
            <w:pPr>
              <w:spacing w:before="120" w:line="200" w:lineRule="exact"/>
              <w:jc w:val="center"/>
              <w:rPr>
                <w:rFonts w:ascii="宋体" w:hAnsi="宋体"/>
                <w:b/>
                <w:szCs w:val="21"/>
                <w:highlight w:val="none"/>
              </w:rPr>
            </w:pPr>
          </w:p>
        </w:tc>
        <w:tc>
          <w:tcPr>
            <w:tcW w:w="1984" w:type="dxa"/>
            <w:shd w:val="clear" w:color="auto" w:fill="D9D9D9"/>
            <w:noWrap w:val="0"/>
            <w:vAlign w:val="center"/>
          </w:tcPr>
          <w:p w14:paraId="025AC00C">
            <w:pPr>
              <w:spacing w:before="120" w:line="200" w:lineRule="exact"/>
              <w:jc w:val="center"/>
              <w:rPr>
                <w:rFonts w:ascii="宋体" w:hAnsi="宋体"/>
                <w:b/>
                <w:sz w:val="18"/>
                <w:szCs w:val="18"/>
                <w:highlight w:val="none"/>
              </w:rPr>
            </w:pPr>
            <w:r>
              <w:rPr>
                <w:rFonts w:hint="eastAsia" w:ascii="宋体" w:hAnsi="宋体"/>
                <w:b/>
                <w:sz w:val="18"/>
                <w:szCs w:val="18"/>
                <w:highlight w:val="none"/>
              </w:rPr>
              <w:t>其他披露事项</w:t>
            </w:r>
          </w:p>
        </w:tc>
        <w:tc>
          <w:tcPr>
            <w:tcW w:w="7090" w:type="dxa"/>
            <w:gridSpan w:val="3"/>
            <w:noWrap w:val="0"/>
            <w:vAlign w:val="center"/>
          </w:tcPr>
          <w:p w14:paraId="04832856">
            <w:pPr>
              <w:spacing w:before="0" w:line="240" w:lineRule="auto"/>
              <w:ind w:firstLine="0" w:firstLineChars="0"/>
              <w:jc w:val="left"/>
              <w:rPr>
                <w:rFonts w:hint="default"/>
                <w:highlight w:val="none"/>
              </w:rPr>
            </w:pPr>
            <w:r>
              <w:rPr>
                <w:rFonts w:hint="default"/>
                <w:highlight w:val="none"/>
              </w:rPr>
              <w:t>1.该出租场地只能用于</w:t>
            </w:r>
            <w:r>
              <w:rPr>
                <w:rFonts w:hint="eastAsia" w:ascii="宋体" w:hAnsi="宋体"/>
                <w:sz w:val="24"/>
                <w:highlight w:val="none"/>
                <w:u w:val="single"/>
              </w:rPr>
              <w:t>自动快递柜</w:t>
            </w:r>
            <w:r>
              <w:rPr>
                <w:rFonts w:hint="eastAsia" w:ascii="宋体" w:hAnsi="宋体"/>
                <w:sz w:val="24"/>
                <w:highlight w:val="none"/>
                <w:u w:val="single"/>
                <w:lang w:eastAsia="zh-CN"/>
              </w:rPr>
              <w:t>的</w:t>
            </w:r>
            <w:r>
              <w:rPr>
                <w:rFonts w:hint="default"/>
                <w:highlight w:val="none"/>
                <w:u w:val="single"/>
              </w:rPr>
              <w:t>快递、包裹取件</w:t>
            </w:r>
            <w:r>
              <w:rPr>
                <w:rFonts w:hint="default"/>
                <w:highlight w:val="none"/>
              </w:rPr>
              <w:t>项目，以保证该场地作为配套服务场所的功能定位，经营期间不得擅自增加或改变经营项目；若</w:t>
            </w:r>
            <w:r>
              <w:rPr>
                <w:rFonts w:hint="default" w:ascii="Calibri" w:hAnsi="Calibri" w:eastAsia="宋体" w:cs="Times New Roman"/>
                <w:kern w:val="2"/>
                <w:sz w:val="21"/>
                <w:szCs w:val="24"/>
                <w:highlight w:val="none"/>
                <w:lang w:val="en-US" w:eastAsia="zh-CN"/>
              </w:rPr>
              <w:t>承租人</w:t>
            </w:r>
            <w:r>
              <w:rPr>
                <w:rFonts w:hint="default"/>
                <w:highlight w:val="none"/>
              </w:rPr>
              <w:t>经营范围超出合同所约定的经营范围，</w:t>
            </w:r>
            <w:r>
              <w:rPr>
                <w:rFonts w:hint="eastAsia"/>
                <w:highlight w:val="none"/>
                <w:lang w:val="en-US" w:eastAsia="zh-CN"/>
              </w:rPr>
              <w:t>出租人有权</w:t>
            </w:r>
            <w:r>
              <w:rPr>
                <w:rFonts w:hint="default"/>
                <w:highlight w:val="none"/>
              </w:rPr>
              <w:t>即单方解除合同，并没收其全部经营押金。</w:t>
            </w:r>
          </w:p>
          <w:p w14:paraId="3F04B888">
            <w:pPr>
              <w:pStyle w:val="7"/>
              <w:numPr>
                <w:ilvl w:val="0"/>
                <w:numId w:val="1"/>
              </w:numPr>
              <w:spacing w:line="360" w:lineRule="auto"/>
              <w:ind w:firstLine="0"/>
              <w:rPr>
                <w:rFonts w:hint="eastAsia" w:ascii="宋体" w:hAnsi="宋体" w:cs="宋体"/>
                <w:highlight w:val="none"/>
                <w:lang w:val="en-US" w:eastAsia="zh-CN"/>
              </w:rPr>
            </w:pPr>
            <w:r>
              <w:rPr>
                <w:rFonts w:ascii="宋体" w:hAnsi="宋体" w:eastAsia="宋体" w:cs="宋体"/>
                <w:color w:val="000000"/>
                <w:kern w:val="0"/>
                <w:sz w:val="20"/>
                <w:szCs w:val="16"/>
                <w:highlight w:val="none"/>
                <w:u w:val="none"/>
              </w:rPr>
              <w:t>承租</w:t>
            </w:r>
            <w:r>
              <w:rPr>
                <w:rFonts w:hint="eastAsia" w:ascii="宋体" w:hAnsi="宋体" w:eastAsia="宋体" w:cs="宋体"/>
                <w:color w:val="000000"/>
                <w:kern w:val="0"/>
                <w:sz w:val="20"/>
                <w:szCs w:val="16"/>
                <w:highlight w:val="none"/>
                <w:u w:val="none"/>
              </w:rPr>
              <w:t>方</w:t>
            </w:r>
            <w:r>
              <w:rPr>
                <w:rFonts w:hint="eastAsia" w:ascii="宋体" w:hAnsi="宋体" w:cs="宋体"/>
                <w:color w:val="000000"/>
                <w:sz w:val="21"/>
                <w:szCs w:val="21"/>
                <w:highlight w:val="none"/>
              </w:rPr>
              <w:t>需投入智能快递柜，采用</w:t>
            </w:r>
            <w:r>
              <w:rPr>
                <w:rFonts w:hint="eastAsia" w:ascii="宋体" w:hAnsi="宋体" w:cs="宋体"/>
                <w:color w:val="000000"/>
                <w:sz w:val="21"/>
                <w:szCs w:val="21"/>
                <w:highlight w:val="none"/>
                <w:lang w:eastAsia="zh-Hans"/>
              </w:rPr>
              <w:t>用</w:t>
            </w:r>
            <w:r>
              <w:rPr>
                <w:rFonts w:hint="eastAsia" w:ascii="宋体" w:hAnsi="宋体" w:cs="宋体"/>
                <w:color w:val="000000"/>
                <w:sz w:val="21"/>
                <w:szCs w:val="21"/>
                <w:highlight w:val="none"/>
              </w:rPr>
              <w:t>智能系统，缩短寄取快件距离，提高操作效率，即通过合理快件规划及流转，为全校师生提供24小时智能化校园快递服务。</w:t>
            </w:r>
            <w:r>
              <w:rPr>
                <w:rFonts w:ascii="宋体" w:hAnsi="宋体" w:eastAsia="宋体" w:cs="宋体"/>
                <w:color w:val="000000"/>
                <w:kern w:val="0"/>
                <w:sz w:val="20"/>
                <w:szCs w:val="16"/>
                <w:highlight w:val="none"/>
                <w:u w:val="none"/>
              </w:rPr>
              <w:t>承租</w:t>
            </w:r>
            <w:r>
              <w:rPr>
                <w:rFonts w:hint="eastAsia" w:ascii="宋体" w:hAnsi="宋体" w:eastAsia="宋体" w:cs="宋体"/>
                <w:color w:val="000000"/>
                <w:kern w:val="0"/>
                <w:sz w:val="20"/>
                <w:szCs w:val="16"/>
                <w:highlight w:val="none"/>
                <w:u w:val="none"/>
              </w:rPr>
              <w:t>方</w:t>
            </w:r>
            <w:r>
              <w:rPr>
                <w:rFonts w:hint="eastAsia" w:ascii="宋体" w:hAnsi="宋体" w:cs="宋体"/>
                <w:color w:val="000000"/>
                <w:sz w:val="21"/>
                <w:szCs w:val="21"/>
                <w:highlight w:val="none"/>
              </w:rPr>
              <w:t>经营期间需在场地内设置</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Hans"/>
              </w:rPr>
              <w:t>组自动</w:t>
            </w:r>
            <w:r>
              <w:rPr>
                <w:rFonts w:hint="eastAsia" w:ascii="宋体" w:hAnsi="宋体" w:cs="宋体"/>
                <w:color w:val="000000"/>
                <w:sz w:val="21"/>
                <w:szCs w:val="21"/>
                <w:highlight w:val="none"/>
              </w:rPr>
              <w:t>快递柜</w:t>
            </w:r>
            <w:r>
              <w:rPr>
                <w:rFonts w:ascii="宋体" w:hAnsi="宋体" w:cs="宋体"/>
                <w:color w:val="000000"/>
                <w:sz w:val="21"/>
                <w:szCs w:val="21"/>
                <w:highlight w:val="none"/>
              </w:rPr>
              <w:t>，</w:t>
            </w:r>
            <w:r>
              <w:rPr>
                <w:rFonts w:hint="eastAsia" w:ascii="宋体" w:hAnsi="宋体" w:cs="宋体"/>
                <w:color w:val="000000"/>
                <w:sz w:val="21"/>
                <w:szCs w:val="21"/>
                <w:highlight w:val="none"/>
              </w:rPr>
              <w:t>格数不少于</w:t>
            </w:r>
            <w:r>
              <w:rPr>
                <w:rFonts w:hint="eastAsia" w:ascii="宋体" w:hAnsi="宋体" w:cs="宋体"/>
                <w:color w:val="000000"/>
                <w:sz w:val="21"/>
                <w:szCs w:val="21"/>
                <w:highlight w:val="none"/>
                <w:lang w:val="en-US" w:eastAsia="zh-CN"/>
              </w:rPr>
              <w:t>568</w:t>
            </w:r>
            <w:r>
              <w:rPr>
                <w:rFonts w:hint="eastAsia" w:ascii="宋体" w:hAnsi="宋体" w:cs="宋体"/>
                <w:color w:val="000000"/>
                <w:sz w:val="21"/>
                <w:szCs w:val="21"/>
                <w:highlight w:val="none"/>
              </w:rPr>
              <w:t>个。</w:t>
            </w:r>
            <w:r>
              <w:rPr>
                <w:rFonts w:hint="eastAsia" w:ascii="宋体" w:hAnsi="宋体" w:cs="宋体"/>
                <w:highlight w:val="none"/>
                <w:lang w:val="en-US" w:eastAsia="zh-CN"/>
              </w:rPr>
              <w:t xml:space="preserve"> </w:t>
            </w:r>
          </w:p>
          <w:p w14:paraId="266FF8E6">
            <w:pPr>
              <w:spacing w:line="240" w:lineRule="auto"/>
              <w:jc w:val="left"/>
              <w:rPr>
                <w:rFonts w:hint="eastAsia" w:ascii="宋体" w:hAnsi="宋体" w:cs="宋体"/>
                <w:highlight w:val="none"/>
                <w:lang w:val="en-US" w:eastAsia="zh-CN"/>
              </w:rPr>
            </w:pPr>
            <w:r>
              <w:rPr>
                <w:rFonts w:hint="eastAsia" w:eastAsia="宋体" w:cs="Times New Roman"/>
                <w:szCs w:val="24"/>
                <w:highlight w:val="none"/>
                <w:lang w:val="en-US" w:eastAsia="zh-CN"/>
              </w:rPr>
              <w:t>3</w:t>
            </w:r>
            <w:r>
              <w:rPr>
                <w:rFonts w:hint="default" w:ascii="Calibri" w:hAnsi="Calibri" w:eastAsia="宋体" w:cs="Times New Roman"/>
                <w:szCs w:val="24"/>
                <w:highlight w:val="none"/>
              </w:rPr>
              <w:t>、根据福建省教育厅转发福建省机关事务管理局关于印发《福建省省直行政事业性国有资产出租出借管理实施办法》（闽机管综〔2023〕142号）的文件精神，当竞价达到起租价的150%时，原承租人愿意接受该报价的，则由原承租人优先承租。</w:t>
            </w:r>
          </w:p>
          <w:p w14:paraId="2B1FE664">
            <w:pPr>
              <w:jc w:val="left"/>
              <w:rPr>
                <w:rFonts w:hint="eastAsia" w:ascii="宋体" w:hAnsi="宋体"/>
                <w:szCs w:val="21"/>
                <w:highlight w:val="none"/>
              </w:rPr>
            </w:pPr>
            <w:r>
              <w:rPr>
                <w:rFonts w:hint="eastAsia" w:eastAsia="宋体" w:cs="Times New Roman"/>
                <w:szCs w:val="24"/>
                <w:highlight w:val="none"/>
                <w:lang w:val="en-US" w:eastAsia="zh-CN"/>
              </w:rPr>
              <w:t>4、</w:t>
            </w:r>
            <w:r>
              <w:rPr>
                <w:rFonts w:hint="default" w:ascii="Calibri" w:hAnsi="Calibri" w:eastAsia="宋体" w:cs="Times New Roman"/>
                <w:szCs w:val="24"/>
                <w:highlight w:val="none"/>
              </w:rPr>
              <w:t>其他具体要求详见招租方案和合同范本。</w:t>
            </w:r>
          </w:p>
        </w:tc>
      </w:tr>
    </w:tbl>
    <w:p w14:paraId="35BF1771">
      <w:pPr>
        <w:ind w:right="964"/>
        <w:jc w:val="right"/>
        <w:rPr>
          <w:highlight w:val="none"/>
        </w:rPr>
      </w:pPr>
      <w:r>
        <w:rPr>
          <w:rFonts w:hint="eastAsia"/>
          <w:b/>
          <w:sz w:val="24"/>
          <w:szCs w:val="28"/>
          <w:highlight w:val="none"/>
        </w:rPr>
        <w:t xml:space="preserve">               信息公告发布人：招租方</w:t>
      </w:r>
    </w:p>
    <w:p w14:paraId="482F3693">
      <w:pPr>
        <w:ind w:right="964"/>
        <w:jc w:val="right"/>
        <w:rPr>
          <w:rFonts w:hint="eastAsia" w:ascii="Calibri" w:hAnsi="Calibri"/>
          <w:b/>
          <w:sz w:val="48"/>
        </w:rPr>
      </w:pPr>
    </w:p>
    <w:sectPr>
      <w:headerReference r:id="rId6" w:type="first"/>
      <w:footerReference r:id="rId9" w:type="first"/>
      <w:headerReference r:id="rId4" w:type="default"/>
      <w:footerReference r:id="rId7" w:type="default"/>
      <w:headerReference r:id="rId5" w:type="even"/>
      <w:footerReference r:id="rId8" w:type="even"/>
      <w:pgSz w:w="11906" w:h="16838"/>
      <w:pgMar w:top="567" w:right="707" w:bottom="709" w:left="1077" w:header="142"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EF69">
    <w:pPr>
      <w:pStyle w:val="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5B62">
    <w:pPr>
      <w:pStyle w:val="5"/>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3D12">
    <w:pPr>
      <w:pStyle w:val="5"/>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FD6F">
    <w:pPr>
      <w:pStyle w:val="6"/>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7DFF">
    <w:pPr>
      <w:pStyle w:val="6"/>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329D">
    <w:pPr>
      <w:pStyle w:val="6"/>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A666"/>
    <w:multiLevelType w:val="singleLevel"/>
    <w:tmpl w:val="8D9AA66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ODUzOTcwNWQ1NDM1YTcyMDliN2VlMTMwMjNhZGYifQ=="/>
  </w:docVars>
  <w:rsids>
    <w:rsidRoot w:val="00876E14"/>
    <w:rsid w:val="00000A95"/>
    <w:rsid w:val="0000221C"/>
    <w:rsid w:val="0000284B"/>
    <w:rsid w:val="00002BD3"/>
    <w:rsid w:val="0000734D"/>
    <w:rsid w:val="0000784A"/>
    <w:rsid w:val="00010BAB"/>
    <w:rsid w:val="00010C1F"/>
    <w:rsid w:val="00012075"/>
    <w:rsid w:val="000124A4"/>
    <w:rsid w:val="00016879"/>
    <w:rsid w:val="00020BB8"/>
    <w:rsid w:val="00020DDA"/>
    <w:rsid w:val="000222F0"/>
    <w:rsid w:val="00024850"/>
    <w:rsid w:val="00026FF2"/>
    <w:rsid w:val="00027A0C"/>
    <w:rsid w:val="00027DC5"/>
    <w:rsid w:val="00030780"/>
    <w:rsid w:val="0003280F"/>
    <w:rsid w:val="00035832"/>
    <w:rsid w:val="00036281"/>
    <w:rsid w:val="00040682"/>
    <w:rsid w:val="00040888"/>
    <w:rsid w:val="000436E4"/>
    <w:rsid w:val="000439F2"/>
    <w:rsid w:val="00050C15"/>
    <w:rsid w:val="00051692"/>
    <w:rsid w:val="00052900"/>
    <w:rsid w:val="000537C9"/>
    <w:rsid w:val="00054769"/>
    <w:rsid w:val="0005657D"/>
    <w:rsid w:val="0005721A"/>
    <w:rsid w:val="00061913"/>
    <w:rsid w:val="00061A39"/>
    <w:rsid w:val="00062D78"/>
    <w:rsid w:val="00064163"/>
    <w:rsid w:val="00066CEB"/>
    <w:rsid w:val="00067F06"/>
    <w:rsid w:val="00071598"/>
    <w:rsid w:val="0007429A"/>
    <w:rsid w:val="00074328"/>
    <w:rsid w:val="00075FE9"/>
    <w:rsid w:val="00076810"/>
    <w:rsid w:val="00084491"/>
    <w:rsid w:val="00084CAE"/>
    <w:rsid w:val="000868A4"/>
    <w:rsid w:val="00087E54"/>
    <w:rsid w:val="00090642"/>
    <w:rsid w:val="000916DA"/>
    <w:rsid w:val="00092AE8"/>
    <w:rsid w:val="00094881"/>
    <w:rsid w:val="00094B7B"/>
    <w:rsid w:val="00097959"/>
    <w:rsid w:val="000A1F51"/>
    <w:rsid w:val="000A27E7"/>
    <w:rsid w:val="000A4B4C"/>
    <w:rsid w:val="000A61C4"/>
    <w:rsid w:val="000A6677"/>
    <w:rsid w:val="000B1018"/>
    <w:rsid w:val="000B237A"/>
    <w:rsid w:val="000B23C0"/>
    <w:rsid w:val="000B55CA"/>
    <w:rsid w:val="000B598A"/>
    <w:rsid w:val="000C034E"/>
    <w:rsid w:val="000C16F3"/>
    <w:rsid w:val="000C57BF"/>
    <w:rsid w:val="000D1584"/>
    <w:rsid w:val="000D1845"/>
    <w:rsid w:val="000D6C15"/>
    <w:rsid w:val="000D6E07"/>
    <w:rsid w:val="000D7257"/>
    <w:rsid w:val="000E2655"/>
    <w:rsid w:val="000F0A6A"/>
    <w:rsid w:val="000F0E33"/>
    <w:rsid w:val="000F101B"/>
    <w:rsid w:val="000F173C"/>
    <w:rsid w:val="000F2750"/>
    <w:rsid w:val="000F31FB"/>
    <w:rsid w:val="000F6852"/>
    <w:rsid w:val="0010053F"/>
    <w:rsid w:val="001009A1"/>
    <w:rsid w:val="00102E8D"/>
    <w:rsid w:val="001045BF"/>
    <w:rsid w:val="00104ADC"/>
    <w:rsid w:val="001057E3"/>
    <w:rsid w:val="00105E39"/>
    <w:rsid w:val="00106832"/>
    <w:rsid w:val="001102ED"/>
    <w:rsid w:val="0011095E"/>
    <w:rsid w:val="00111235"/>
    <w:rsid w:val="00112A3E"/>
    <w:rsid w:val="00113125"/>
    <w:rsid w:val="001155CD"/>
    <w:rsid w:val="00116383"/>
    <w:rsid w:val="00116B98"/>
    <w:rsid w:val="00121D8D"/>
    <w:rsid w:val="001220FC"/>
    <w:rsid w:val="00123375"/>
    <w:rsid w:val="00125BFF"/>
    <w:rsid w:val="0012601C"/>
    <w:rsid w:val="00126A2D"/>
    <w:rsid w:val="00127830"/>
    <w:rsid w:val="00127F1C"/>
    <w:rsid w:val="00130E6A"/>
    <w:rsid w:val="00132288"/>
    <w:rsid w:val="001329FF"/>
    <w:rsid w:val="00134942"/>
    <w:rsid w:val="00134A16"/>
    <w:rsid w:val="00134C89"/>
    <w:rsid w:val="00137132"/>
    <w:rsid w:val="00137369"/>
    <w:rsid w:val="00137ADF"/>
    <w:rsid w:val="0014027D"/>
    <w:rsid w:val="00140CC3"/>
    <w:rsid w:val="00142FC2"/>
    <w:rsid w:val="001444DC"/>
    <w:rsid w:val="00146660"/>
    <w:rsid w:val="00146FE6"/>
    <w:rsid w:val="00147E00"/>
    <w:rsid w:val="00147F83"/>
    <w:rsid w:val="00151CB6"/>
    <w:rsid w:val="00152628"/>
    <w:rsid w:val="00153C5C"/>
    <w:rsid w:val="001560E2"/>
    <w:rsid w:val="00156EB3"/>
    <w:rsid w:val="00160040"/>
    <w:rsid w:val="00161651"/>
    <w:rsid w:val="001617C1"/>
    <w:rsid w:val="00162B00"/>
    <w:rsid w:val="00162BA2"/>
    <w:rsid w:val="001642B6"/>
    <w:rsid w:val="0016498A"/>
    <w:rsid w:val="0016715F"/>
    <w:rsid w:val="00167854"/>
    <w:rsid w:val="00170254"/>
    <w:rsid w:val="00173501"/>
    <w:rsid w:val="001739C8"/>
    <w:rsid w:val="00173A4F"/>
    <w:rsid w:val="0017433D"/>
    <w:rsid w:val="00177B7A"/>
    <w:rsid w:val="00183F57"/>
    <w:rsid w:val="001851A2"/>
    <w:rsid w:val="00186A5E"/>
    <w:rsid w:val="00187533"/>
    <w:rsid w:val="00187D03"/>
    <w:rsid w:val="00191E27"/>
    <w:rsid w:val="00191FC9"/>
    <w:rsid w:val="00192861"/>
    <w:rsid w:val="001934EA"/>
    <w:rsid w:val="00194407"/>
    <w:rsid w:val="001956C9"/>
    <w:rsid w:val="00196D88"/>
    <w:rsid w:val="00197C31"/>
    <w:rsid w:val="00197FFE"/>
    <w:rsid w:val="001A3E6B"/>
    <w:rsid w:val="001A66C1"/>
    <w:rsid w:val="001A67FE"/>
    <w:rsid w:val="001B0D1E"/>
    <w:rsid w:val="001B361A"/>
    <w:rsid w:val="001B51C6"/>
    <w:rsid w:val="001B7DA8"/>
    <w:rsid w:val="001C2218"/>
    <w:rsid w:val="001C29B7"/>
    <w:rsid w:val="001D0858"/>
    <w:rsid w:val="001D0ACF"/>
    <w:rsid w:val="001D25E7"/>
    <w:rsid w:val="001D2AFA"/>
    <w:rsid w:val="001D5D96"/>
    <w:rsid w:val="001D69D4"/>
    <w:rsid w:val="001D727C"/>
    <w:rsid w:val="001E023E"/>
    <w:rsid w:val="001E30E1"/>
    <w:rsid w:val="001E54DC"/>
    <w:rsid w:val="001E5AD0"/>
    <w:rsid w:val="001E6C48"/>
    <w:rsid w:val="001F1371"/>
    <w:rsid w:val="001F1440"/>
    <w:rsid w:val="001F22EA"/>
    <w:rsid w:val="001F29BC"/>
    <w:rsid w:val="001F5927"/>
    <w:rsid w:val="001F7283"/>
    <w:rsid w:val="00200112"/>
    <w:rsid w:val="00200B3A"/>
    <w:rsid w:val="00201947"/>
    <w:rsid w:val="00205525"/>
    <w:rsid w:val="00206A91"/>
    <w:rsid w:val="0021060F"/>
    <w:rsid w:val="00213D51"/>
    <w:rsid w:val="00213EBE"/>
    <w:rsid w:val="00214301"/>
    <w:rsid w:val="0021485E"/>
    <w:rsid w:val="0021688B"/>
    <w:rsid w:val="0021708E"/>
    <w:rsid w:val="00217AE6"/>
    <w:rsid w:val="00221546"/>
    <w:rsid w:val="00221833"/>
    <w:rsid w:val="0022276E"/>
    <w:rsid w:val="0022418F"/>
    <w:rsid w:val="002247EE"/>
    <w:rsid w:val="00227E75"/>
    <w:rsid w:val="00232EAA"/>
    <w:rsid w:val="00234E96"/>
    <w:rsid w:val="00235BB5"/>
    <w:rsid w:val="00236311"/>
    <w:rsid w:val="00236AF2"/>
    <w:rsid w:val="00237088"/>
    <w:rsid w:val="00240242"/>
    <w:rsid w:val="00242D2A"/>
    <w:rsid w:val="002464F8"/>
    <w:rsid w:val="00252AA0"/>
    <w:rsid w:val="0025370A"/>
    <w:rsid w:val="00256565"/>
    <w:rsid w:val="002574C5"/>
    <w:rsid w:val="00257581"/>
    <w:rsid w:val="00257D68"/>
    <w:rsid w:val="00260CA5"/>
    <w:rsid w:val="00260CDC"/>
    <w:rsid w:val="002613A4"/>
    <w:rsid w:val="002625FD"/>
    <w:rsid w:val="002633EB"/>
    <w:rsid w:val="0026454D"/>
    <w:rsid w:val="00266786"/>
    <w:rsid w:val="00266CE3"/>
    <w:rsid w:val="002678DF"/>
    <w:rsid w:val="00270749"/>
    <w:rsid w:val="002707A2"/>
    <w:rsid w:val="00270871"/>
    <w:rsid w:val="0027115A"/>
    <w:rsid w:val="0027137D"/>
    <w:rsid w:val="00273971"/>
    <w:rsid w:val="00275165"/>
    <w:rsid w:val="00275FFA"/>
    <w:rsid w:val="00280208"/>
    <w:rsid w:val="00280613"/>
    <w:rsid w:val="00280A37"/>
    <w:rsid w:val="00281671"/>
    <w:rsid w:val="002841BF"/>
    <w:rsid w:val="002858D2"/>
    <w:rsid w:val="00286B9A"/>
    <w:rsid w:val="00286EA3"/>
    <w:rsid w:val="002872D7"/>
    <w:rsid w:val="00291EF5"/>
    <w:rsid w:val="00293A56"/>
    <w:rsid w:val="002959A5"/>
    <w:rsid w:val="00295FCD"/>
    <w:rsid w:val="0029791E"/>
    <w:rsid w:val="002A0A89"/>
    <w:rsid w:val="002A14FB"/>
    <w:rsid w:val="002A1942"/>
    <w:rsid w:val="002A46C8"/>
    <w:rsid w:val="002A50A1"/>
    <w:rsid w:val="002A6A4A"/>
    <w:rsid w:val="002A74BC"/>
    <w:rsid w:val="002A75F8"/>
    <w:rsid w:val="002A7AF1"/>
    <w:rsid w:val="002B3A03"/>
    <w:rsid w:val="002B6DC9"/>
    <w:rsid w:val="002C01E3"/>
    <w:rsid w:val="002C4289"/>
    <w:rsid w:val="002C49D3"/>
    <w:rsid w:val="002C5E71"/>
    <w:rsid w:val="002C5FD3"/>
    <w:rsid w:val="002C7919"/>
    <w:rsid w:val="002D132D"/>
    <w:rsid w:val="002D15B5"/>
    <w:rsid w:val="002D2346"/>
    <w:rsid w:val="002D2E29"/>
    <w:rsid w:val="002D6972"/>
    <w:rsid w:val="002D6BCA"/>
    <w:rsid w:val="002D72CC"/>
    <w:rsid w:val="002E11D3"/>
    <w:rsid w:val="002E343D"/>
    <w:rsid w:val="002E3609"/>
    <w:rsid w:val="002E36DF"/>
    <w:rsid w:val="002E613B"/>
    <w:rsid w:val="002E7881"/>
    <w:rsid w:val="002E792E"/>
    <w:rsid w:val="002F0FDB"/>
    <w:rsid w:val="002F25D9"/>
    <w:rsid w:val="002F4DF7"/>
    <w:rsid w:val="002F4F91"/>
    <w:rsid w:val="002F665B"/>
    <w:rsid w:val="00300992"/>
    <w:rsid w:val="00302215"/>
    <w:rsid w:val="00302270"/>
    <w:rsid w:val="00302999"/>
    <w:rsid w:val="00302F47"/>
    <w:rsid w:val="00305D06"/>
    <w:rsid w:val="0030671E"/>
    <w:rsid w:val="00306B29"/>
    <w:rsid w:val="0030705A"/>
    <w:rsid w:val="0030782A"/>
    <w:rsid w:val="00310EF3"/>
    <w:rsid w:val="003120B9"/>
    <w:rsid w:val="003134DB"/>
    <w:rsid w:val="0031400A"/>
    <w:rsid w:val="0031574C"/>
    <w:rsid w:val="003169F6"/>
    <w:rsid w:val="00316A8B"/>
    <w:rsid w:val="00316DF4"/>
    <w:rsid w:val="00317E5C"/>
    <w:rsid w:val="00321FF5"/>
    <w:rsid w:val="003223B0"/>
    <w:rsid w:val="00324B04"/>
    <w:rsid w:val="00326383"/>
    <w:rsid w:val="0032740D"/>
    <w:rsid w:val="003277BD"/>
    <w:rsid w:val="0033041A"/>
    <w:rsid w:val="00332F69"/>
    <w:rsid w:val="00333612"/>
    <w:rsid w:val="00333D53"/>
    <w:rsid w:val="003344D1"/>
    <w:rsid w:val="003347C3"/>
    <w:rsid w:val="00336126"/>
    <w:rsid w:val="00337140"/>
    <w:rsid w:val="00340488"/>
    <w:rsid w:val="00341F51"/>
    <w:rsid w:val="0034229B"/>
    <w:rsid w:val="0034246C"/>
    <w:rsid w:val="0034509F"/>
    <w:rsid w:val="003456FA"/>
    <w:rsid w:val="00347258"/>
    <w:rsid w:val="0035328B"/>
    <w:rsid w:val="00356077"/>
    <w:rsid w:val="003562F8"/>
    <w:rsid w:val="0036004D"/>
    <w:rsid w:val="003604BD"/>
    <w:rsid w:val="00360D34"/>
    <w:rsid w:val="00362027"/>
    <w:rsid w:val="00362225"/>
    <w:rsid w:val="00362561"/>
    <w:rsid w:val="00364F81"/>
    <w:rsid w:val="003652EB"/>
    <w:rsid w:val="00366010"/>
    <w:rsid w:val="003716D5"/>
    <w:rsid w:val="00372934"/>
    <w:rsid w:val="003736B5"/>
    <w:rsid w:val="00375F90"/>
    <w:rsid w:val="003771D3"/>
    <w:rsid w:val="00377B12"/>
    <w:rsid w:val="0038097A"/>
    <w:rsid w:val="00382CD1"/>
    <w:rsid w:val="0038301B"/>
    <w:rsid w:val="00384268"/>
    <w:rsid w:val="003843DB"/>
    <w:rsid w:val="003847A2"/>
    <w:rsid w:val="003878A6"/>
    <w:rsid w:val="00391E44"/>
    <w:rsid w:val="00394A94"/>
    <w:rsid w:val="003A00BD"/>
    <w:rsid w:val="003A2F9B"/>
    <w:rsid w:val="003A30CC"/>
    <w:rsid w:val="003A47FB"/>
    <w:rsid w:val="003A56D6"/>
    <w:rsid w:val="003A5A50"/>
    <w:rsid w:val="003A5C95"/>
    <w:rsid w:val="003A5D6D"/>
    <w:rsid w:val="003A65B7"/>
    <w:rsid w:val="003A76A2"/>
    <w:rsid w:val="003B1446"/>
    <w:rsid w:val="003B1556"/>
    <w:rsid w:val="003B2EC9"/>
    <w:rsid w:val="003B6AAA"/>
    <w:rsid w:val="003C03D2"/>
    <w:rsid w:val="003C12D7"/>
    <w:rsid w:val="003C31F2"/>
    <w:rsid w:val="003C6C3E"/>
    <w:rsid w:val="003C76C2"/>
    <w:rsid w:val="003D2152"/>
    <w:rsid w:val="003D3102"/>
    <w:rsid w:val="003D372A"/>
    <w:rsid w:val="003D3A52"/>
    <w:rsid w:val="003D50D8"/>
    <w:rsid w:val="003D5D58"/>
    <w:rsid w:val="003D6E54"/>
    <w:rsid w:val="003E007E"/>
    <w:rsid w:val="003E172D"/>
    <w:rsid w:val="003E223F"/>
    <w:rsid w:val="003E2A10"/>
    <w:rsid w:val="003E6C53"/>
    <w:rsid w:val="003E72FB"/>
    <w:rsid w:val="003F01D7"/>
    <w:rsid w:val="003F0669"/>
    <w:rsid w:val="003F12B8"/>
    <w:rsid w:val="003F4776"/>
    <w:rsid w:val="003F7779"/>
    <w:rsid w:val="004018FC"/>
    <w:rsid w:val="00402609"/>
    <w:rsid w:val="00402BF5"/>
    <w:rsid w:val="00403CEF"/>
    <w:rsid w:val="00404662"/>
    <w:rsid w:val="0041133A"/>
    <w:rsid w:val="00412A6A"/>
    <w:rsid w:val="00412C8B"/>
    <w:rsid w:val="00414764"/>
    <w:rsid w:val="004148DC"/>
    <w:rsid w:val="00415979"/>
    <w:rsid w:val="004168ED"/>
    <w:rsid w:val="004172CE"/>
    <w:rsid w:val="00421DF3"/>
    <w:rsid w:val="004226D0"/>
    <w:rsid w:val="00425826"/>
    <w:rsid w:val="00426085"/>
    <w:rsid w:val="00426FA8"/>
    <w:rsid w:val="00427A60"/>
    <w:rsid w:val="0043483E"/>
    <w:rsid w:val="00435084"/>
    <w:rsid w:val="004370F1"/>
    <w:rsid w:val="0044208E"/>
    <w:rsid w:val="0044271F"/>
    <w:rsid w:val="00442DF1"/>
    <w:rsid w:val="00443C33"/>
    <w:rsid w:val="00446F1E"/>
    <w:rsid w:val="004503E3"/>
    <w:rsid w:val="004520BF"/>
    <w:rsid w:val="004525DD"/>
    <w:rsid w:val="004534B7"/>
    <w:rsid w:val="00454D26"/>
    <w:rsid w:val="004554B8"/>
    <w:rsid w:val="0045615E"/>
    <w:rsid w:val="00457550"/>
    <w:rsid w:val="0046019F"/>
    <w:rsid w:val="004649A0"/>
    <w:rsid w:val="00464FCB"/>
    <w:rsid w:val="004653E0"/>
    <w:rsid w:val="004667CA"/>
    <w:rsid w:val="00466DAE"/>
    <w:rsid w:val="00467CE6"/>
    <w:rsid w:val="00467FD8"/>
    <w:rsid w:val="004701AB"/>
    <w:rsid w:val="004709D5"/>
    <w:rsid w:val="00470A1D"/>
    <w:rsid w:val="00472498"/>
    <w:rsid w:val="00472D41"/>
    <w:rsid w:val="00473A87"/>
    <w:rsid w:val="00477BA3"/>
    <w:rsid w:val="00477FCF"/>
    <w:rsid w:val="00480B52"/>
    <w:rsid w:val="00481012"/>
    <w:rsid w:val="00484444"/>
    <w:rsid w:val="004845C4"/>
    <w:rsid w:val="00485D3A"/>
    <w:rsid w:val="004868EB"/>
    <w:rsid w:val="00486A32"/>
    <w:rsid w:val="004919EF"/>
    <w:rsid w:val="00492FB1"/>
    <w:rsid w:val="00493DA2"/>
    <w:rsid w:val="004954C4"/>
    <w:rsid w:val="00495597"/>
    <w:rsid w:val="004979DB"/>
    <w:rsid w:val="004A0ED6"/>
    <w:rsid w:val="004A3077"/>
    <w:rsid w:val="004A3AB0"/>
    <w:rsid w:val="004A3B11"/>
    <w:rsid w:val="004A6833"/>
    <w:rsid w:val="004B2372"/>
    <w:rsid w:val="004B30C0"/>
    <w:rsid w:val="004B379A"/>
    <w:rsid w:val="004B5956"/>
    <w:rsid w:val="004B5BF6"/>
    <w:rsid w:val="004B690B"/>
    <w:rsid w:val="004B7489"/>
    <w:rsid w:val="004C0708"/>
    <w:rsid w:val="004C278E"/>
    <w:rsid w:val="004C319A"/>
    <w:rsid w:val="004C47F1"/>
    <w:rsid w:val="004D065A"/>
    <w:rsid w:val="004D0E5B"/>
    <w:rsid w:val="004D10F5"/>
    <w:rsid w:val="004D698A"/>
    <w:rsid w:val="004D6A64"/>
    <w:rsid w:val="004E1853"/>
    <w:rsid w:val="004E2FC3"/>
    <w:rsid w:val="004E345F"/>
    <w:rsid w:val="004E408E"/>
    <w:rsid w:val="004E55B5"/>
    <w:rsid w:val="004E5F69"/>
    <w:rsid w:val="004E639C"/>
    <w:rsid w:val="004F03C5"/>
    <w:rsid w:val="004F1341"/>
    <w:rsid w:val="004F25A0"/>
    <w:rsid w:val="004F41C8"/>
    <w:rsid w:val="004F4C70"/>
    <w:rsid w:val="004F4EF5"/>
    <w:rsid w:val="004F519C"/>
    <w:rsid w:val="004F56E3"/>
    <w:rsid w:val="004F6675"/>
    <w:rsid w:val="004F704E"/>
    <w:rsid w:val="0050093C"/>
    <w:rsid w:val="00500B20"/>
    <w:rsid w:val="005029E6"/>
    <w:rsid w:val="0050450E"/>
    <w:rsid w:val="005072A8"/>
    <w:rsid w:val="005109C6"/>
    <w:rsid w:val="00511AA8"/>
    <w:rsid w:val="005127AB"/>
    <w:rsid w:val="00512E08"/>
    <w:rsid w:val="0051549F"/>
    <w:rsid w:val="00517C47"/>
    <w:rsid w:val="00521418"/>
    <w:rsid w:val="00521D20"/>
    <w:rsid w:val="00522019"/>
    <w:rsid w:val="0052227E"/>
    <w:rsid w:val="00524E7B"/>
    <w:rsid w:val="005270E7"/>
    <w:rsid w:val="005271F9"/>
    <w:rsid w:val="00531797"/>
    <w:rsid w:val="00531B07"/>
    <w:rsid w:val="00531C78"/>
    <w:rsid w:val="00533BE7"/>
    <w:rsid w:val="00534B50"/>
    <w:rsid w:val="005356C1"/>
    <w:rsid w:val="00536393"/>
    <w:rsid w:val="005402E0"/>
    <w:rsid w:val="005412F8"/>
    <w:rsid w:val="00542682"/>
    <w:rsid w:val="00546DDF"/>
    <w:rsid w:val="0054725B"/>
    <w:rsid w:val="00550C9B"/>
    <w:rsid w:val="00553755"/>
    <w:rsid w:val="00554C67"/>
    <w:rsid w:val="00557312"/>
    <w:rsid w:val="00560947"/>
    <w:rsid w:val="00561B68"/>
    <w:rsid w:val="00561F6E"/>
    <w:rsid w:val="00564EC3"/>
    <w:rsid w:val="00565D3F"/>
    <w:rsid w:val="00565EB0"/>
    <w:rsid w:val="0056669B"/>
    <w:rsid w:val="00566D7B"/>
    <w:rsid w:val="00566E40"/>
    <w:rsid w:val="00567D58"/>
    <w:rsid w:val="00571DBB"/>
    <w:rsid w:val="00574C14"/>
    <w:rsid w:val="005756B3"/>
    <w:rsid w:val="00575E4A"/>
    <w:rsid w:val="00580F56"/>
    <w:rsid w:val="00583F8E"/>
    <w:rsid w:val="00584715"/>
    <w:rsid w:val="005875F6"/>
    <w:rsid w:val="005918F3"/>
    <w:rsid w:val="0059403D"/>
    <w:rsid w:val="00594FBD"/>
    <w:rsid w:val="00595622"/>
    <w:rsid w:val="005963CC"/>
    <w:rsid w:val="005A0E13"/>
    <w:rsid w:val="005A126A"/>
    <w:rsid w:val="005A166B"/>
    <w:rsid w:val="005A1FE6"/>
    <w:rsid w:val="005A4DF4"/>
    <w:rsid w:val="005A5532"/>
    <w:rsid w:val="005A59AC"/>
    <w:rsid w:val="005A5B87"/>
    <w:rsid w:val="005B1005"/>
    <w:rsid w:val="005B326E"/>
    <w:rsid w:val="005B4004"/>
    <w:rsid w:val="005B6873"/>
    <w:rsid w:val="005B6B15"/>
    <w:rsid w:val="005B7B84"/>
    <w:rsid w:val="005C3098"/>
    <w:rsid w:val="005C3E9E"/>
    <w:rsid w:val="005D0F88"/>
    <w:rsid w:val="005D11ED"/>
    <w:rsid w:val="005D2D39"/>
    <w:rsid w:val="005D4D6D"/>
    <w:rsid w:val="005D5129"/>
    <w:rsid w:val="005D5E61"/>
    <w:rsid w:val="005E0AB5"/>
    <w:rsid w:val="005E114F"/>
    <w:rsid w:val="005E1536"/>
    <w:rsid w:val="005E2EDD"/>
    <w:rsid w:val="005E4259"/>
    <w:rsid w:val="005F01A9"/>
    <w:rsid w:val="005F0D00"/>
    <w:rsid w:val="005F1392"/>
    <w:rsid w:val="005F479D"/>
    <w:rsid w:val="005F4ABF"/>
    <w:rsid w:val="005F6AA7"/>
    <w:rsid w:val="005F7EC8"/>
    <w:rsid w:val="00600EBA"/>
    <w:rsid w:val="00601029"/>
    <w:rsid w:val="0060126F"/>
    <w:rsid w:val="00602B32"/>
    <w:rsid w:val="00603D73"/>
    <w:rsid w:val="00604631"/>
    <w:rsid w:val="006054CC"/>
    <w:rsid w:val="00605871"/>
    <w:rsid w:val="00605C36"/>
    <w:rsid w:val="006070AE"/>
    <w:rsid w:val="00607843"/>
    <w:rsid w:val="00611FAC"/>
    <w:rsid w:val="00614A30"/>
    <w:rsid w:val="006220AC"/>
    <w:rsid w:val="006221EB"/>
    <w:rsid w:val="006233D4"/>
    <w:rsid w:val="006247A6"/>
    <w:rsid w:val="00624F17"/>
    <w:rsid w:val="00627D81"/>
    <w:rsid w:val="00631953"/>
    <w:rsid w:val="0063311B"/>
    <w:rsid w:val="006435E6"/>
    <w:rsid w:val="00644904"/>
    <w:rsid w:val="00647605"/>
    <w:rsid w:val="0064791B"/>
    <w:rsid w:val="0065006A"/>
    <w:rsid w:val="0065204B"/>
    <w:rsid w:val="006521F4"/>
    <w:rsid w:val="006533F2"/>
    <w:rsid w:val="006542B1"/>
    <w:rsid w:val="0065571B"/>
    <w:rsid w:val="00656501"/>
    <w:rsid w:val="00660493"/>
    <w:rsid w:val="00660972"/>
    <w:rsid w:val="00660A67"/>
    <w:rsid w:val="00662075"/>
    <w:rsid w:val="00662B49"/>
    <w:rsid w:val="00662FCB"/>
    <w:rsid w:val="006640D6"/>
    <w:rsid w:val="00665C62"/>
    <w:rsid w:val="00670113"/>
    <w:rsid w:val="006702FC"/>
    <w:rsid w:val="006725D8"/>
    <w:rsid w:val="00672D64"/>
    <w:rsid w:val="00672F09"/>
    <w:rsid w:val="006749DF"/>
    <w:rsid w:val="006755F4"/>
    <w:rsid w:val="00676917"/>
    <w:rsid w:val="00677CDB"/>
    <w:rsid w:val="006808CA"/>
    <w:rsid w:val="00680AAA"/>
    <w:rsid w:val="006852D0"/>
    <w:rsid w:val="00686B10"/>
    <w:rsid w:val="006871AF"/>
    <w:rsid w:val="006922DD"/>
    <w:rsid w:val="00694ABB"/>
    <w:rsid w:val="006A0EF6"/>
    <w:rsid w:val="006A213C"/>
    <w:rsid w:val="006A2FF8"/>
    <w:rsid w:val="006A415D"/>
    <w:rsid w:val="006A5096"/>
    <w:rsid w:val="006A56AD"/>
    <w:rsid w:val="006A6FAA"/>
    <w:rsid w:val="006A7C99"/>
    <w:rsid w:val="006B07E0"/>
    <w:rsid w:val="006B13F5"/>
    <w:rsid w:val="006B1F9D"/>
    <w:rsid w:val="006B206B"/>
    <w:rsid w:val="006B2FDE"/>
    <w:rsid w:val="006B540B"/>
    <w:rsid w:val="006B5758"/>
    <w:rsid w:val="006B78F5"/>
    <w:rsid w:val="006C0744"/>
    <w:rsid w:val="006C1078"/>
    <w:rsid w:val="006C10DA"/>
    <w:rsid w:val="006C12AE"/>
    <w:rsid w:val="006C4ECF"/>
    <w:rsid w:val="006C700F"/>
    <w:rsid w:val="006C7304"/>
    <w:rsid w:val="006D05E0"/>
    <w:rsid w:val="006D169A"/>
    <w:rsid w:val="006D1D3D"/>
    <w:rsid w:val="006D2FD3"/>
    <w:rsid w:val="006D3880"/>
    <w:rsid w:val="006D3E58"/>
    <w:rsid w:val="006D53CD"/>
    <w:rsid w:val="006D7474"/>
    <w:rsid w:val="006E031B"/>
    <w:rsid w:val="006E182C"/>
    <w:rsid w:val="006E1E85"/>
    <w:rsid w:val="006E45A9"/>
    <w:rsid w:val="006E49F1"/>
    <w:rsid w:val="006E6730"/>
    <w:rsid w:val="006E6FD4"/>
    <w:rsid w:val="006F0E1A"/>
    <w:rsid w:val="006F37FA"/>
    <w:rsid w:val="006F3C98"/>
    <w:rsid w:val="006F4344"/>
    <w:rsid w:val="006F6C9D"/>
    <w:rsid w:val="007001A3"/>
    <w:rsid w:val="00700A07"/>
    <w:rsid w:val="007020EE"/>
    <w:rsid w:val="0070242D"/>
    <w:rsid w:val="007039B9"/>
    <w:rsid w:val="00704011"/>
    <w:rsid w:val="00704D93"/>
    <w:rsid w:val="007074CB"/>
    <w:rsid w:val="007075C7"/>
    <w:rsid w:val="0071203B"/>
    <w:rsid w:val="00712835"/>
    <w:rsid w:val="00712E56"/>
    <w:rsid w:val="00713384"/>
    <w:rsid w:val="007153C7"/>
    <w:rsid w:val="00722665"/>
    <w:rsid w:val="007226AD"/>
    <w:rsid w:val="00722791"/>
    <w:rsid w:val="00722981"/>
    <w:rsid w:val="00727423"/>
    <w:rsid w:val="00731E39"/>
    <w:rsid w:val="0073379F"/>
    <w:rsid w:val="00733C99"/>
    <w:rsid w:val="00733F87"/>
    <w:rsid w:val="0073579C"/>
    <w:rsid w:val="00735CCA"/>
    <w:rsid w:val="00736E13"/>
    <w:rsid w:val="00737148"/>
    <w:rsid w:val="00737AC6"/>
    <w:rsid w:val="00737D9D"/>
    <w:rsid w:val="00741D44"/>
    <w:rsid w:val="00742227"/>
    <w:rsid w:val="00742309"/>
    <w:rsid w:val="00742486"/>
    <w:rsid w:val="00743DDC"/>
    <w:rsid w:val="007456E3"/>
    <w:rsid w:val="00747422"/>
    <w:rsid w:val="00750707"/>
    <w:rsid w:val="00751911"/>
    <w:rsid w:val="0075234E"/>
    <w:rsid w:val="0075342E"/>
    <w:rsid w:val="00753669"/>
    <w:rsid w:val="00753A80"/>
    <w:rsid w:val="00755F78"/>
    <w:rsid w:val="0076196A"/>
    <w:rsid w:val="00761BDE"/>
    <w:rsid w:val="00762CE7"/>
    <w:rsid w:val="00763D42"/>
    <w:rsid w:val="007647B3"/>
    <w:rsid w:val="007656FF"/>
    <w:rsid w:val="00765AE4"/>
    <w:rsid w:val="00766370"/>
    <w:rsid w:val="00767686"/>
    <w:rsid w:val="00772A8D"/>
    <w:rsid w:val="0077402A"/>
    <w:rsid w:val="007765C9"/>
    <w:rsid w:val="007775D6"/>
    <w:rsid w:val="007812CC"/>
    <w:rsid w:val="00782D4A"/>
    <w:rsid w:val="007838BC"/>
    <w:rsid w:val="00785B49"/>
    <w:rsid w:val="007918EE"/>
    <w:rsid w:val="00791A89"/>
    <w:rsid w:val="007960E5"/>
    <w:rsid w:val="007A0C71"/>
    <w:rsid w:val="007A1624"/>
    <w:rsid w:val="007A1D4E"/>
    <w:rsid w:val="007A32B6"/>
    <w:rsid w:val="007A5336"/>
    <w:rsid w:val="007A56E5"/>
    <w:rsid w:val="007A70BD"/>
    <w:rsid w:val="007B0318"/>
    <w:rsid w:val="007B163A"/>
    <w:rsid w:val="007B1C65"/>
    <w:rsid w:val="007B1EF7"/>
    <w:rsid w:val="007B28AD"/>
    <w:rsid w:val="007B3424"/>
    <w:rsid w:val="007B4242"/>
    <w:rsid w:val="007B7720"/>
    <w:rsid w:val="007C0F25"/>
    <w:rsid w:val="007C1AAA"/>
    <w:rsid w:val="007C1EF3"/>
    <w:rsid w:val="007C294E"/>
    <w:rsid w:val="007C2B55"/>
    <w:rsid w:val="007C5363"/>
    <w:rsid w:val="007C7FC2"/>
    <w:rsid w:val="007D31B1"/>
    <w:rsid w:val="007D3677"/>
    <w:rsid w:val="007D416A"/>
    <w:rsid w:val="007D50DA"/>
    <w:rsid w:val="007D618F"/>
    <w:rsid w:val="007D69CB"/>
    <w:rsid w:val="007E1838"/>
    <w:rsid w:val="007E2E5F"/>
    <w:rsid w:val="007E3E6E"/>
    <w:rsid w:val="007E3F74"/>
    <w:rsid w:val="007E4F46"/>
    <w:rsid w:val="007E6D15"/>
    <w:rsid w:val="007E742C"/>
    <w:rsid w:val="007E7C19"/>
    <w:rsid w:val="007F03C3"/>
    <w:rsid w:val="007F1425"/>
    <w:rsid w:val="007F1C02"/>
    <w:rsid w:val="007F2761"/>
    <w:rsid w:val="007F2E3D"/>
    <w:rsid w:val="007F3861"/>
    <w:rsid w:val="007F3C49"/>
    <w:rsid w:val="007F4292"/>
    <w:rsid w:val="007F4FD7"/>
    <w:rsid w:val="007F5524"/>
    <w:rsid w:val="007F7582"/>
    <w:rsid w:val="007F7D12"/>
    <w:rsid w:val="00800018"/>
    <w:rsid w:val="00802325"/>
    <w:rsid w:val="00802491"/>
    <w:rsid w:val="008045D1"/>
    <w:rsid w:val="00805007"/>
    <w:rsid w:val="008050FE"/>
    <w:rsid w:val="00806D8B"/>
    <w:rsid w:val="00806EF3"/>
    <w:rsid w:val="008101BE"/>
    <w:rsid w:val="008109EC"/>
    <w:rsid w:val="00811305"/>
    <w:rsid w:val="00811810"/>
    <w:rsid w:val="008172C5"/>
    <w:rsid w:val="0082639D"/>
    <w:rsid w:val="00830EBC"/>
    <w:rsid w:val="00832FE9"/>
    <w:rsid w:val="00833C2B"/>
    <w:rsid w:val="00833FC6"/>
    <w:rsid w:val="0083490D"/>
    <w:rsid w:val="00835CC8"/>
    <w:rsid w:val="0083619C"/>
    <w:rsid w:val="0083658A"/>
    <w:rsid w:val="008373B0"/>
    <w:rsid w:val="00840B31"/>
    <w:rsid w:val="00843EDD"/>
    <w:rsid w:val="00846C56"/>
    <w:rsid w:val="008476B0"/>
    <w:rsid w:val="008477AB"/>
    <w:rsid w:val="0085098B"/>
    <w:rsid w:val="00852293"/>
    <w:rsid w:val="008525D8"/>
    <w:rsid w:val="00854CEB"/>
    <w:rsid w:val="00856472"/>
    <w:rsid w:val="008572A8"/>
    <w:rsid w:val="00860CDB"/>
    <w:rsid w:val="00860F93"/>
    <w:rsid w:val="0086228A"/>
    <w:rsid w:val="00862299"/>
    <w:rsid w:val="00864724"/>
    <w:rsid w:val="00865771"/>
    <w:rsid w:val="008704CD"/>
    <w:rsid w:val="00871BC2"/>
    <w:rsid w:val="00873655"/>
    <w:rsid w:val="00874B1F"/>
    <w:rsid w:val="00875359"/>
    <w:rsid w:val="00875ACA"/>
    <w:rsid w:val="00875D56"/>
    <w:rsid w:val="00876E14"/>
    <w:rsid w:val="00877AB1"/>
    <w:rsid w:val="0088026F"/>
    <w:rsid w:val="008805CC"/>
    <w:rsid w:val="00880962"/>
    <w:rsid w:val="00880CCA"/>
    <w:rsid w:val="00880EC3"/>
    <w:rsid w:val="008814FA"/>
    <w:rsid w:val="00882995"/>
    <w:rsid w:val="00882FF3"/>
    <w:rsid w:val="008831AC"/>
    <w:rsid w:val="00883614"/>
    <w:rsid w:val="00887603"/>
    <w:rsid w:val="00887942"/>
    <w:rsid w:val="00887AF5"/>
    <w:rsid w:val="008911CF"/>
    <w:rsid w:val="00892EC0"/>
    <w:rsid w:val="00893AC8"/>
    <w:rsid w:val="00893EC6"/>
    <w:rsid w:val="00894531"/>
    <w:rsid w:val="0089499C"/>
    <w:rsid w:val="00895FA3"/>
    <w:rsid w:val="008963B3"/>
    <w:rsid w:val="008A1338"/>
    <w:rsid w:val="008A29E3"/>
    <w:rsid w:val="008A3A8C"/>
    <w:rsid w:val="008A3C79"/>
    <w:rsid w:val="008A5E75"/>
    <w:rsid w:val="008A6095"/>
    <w:rsid w:val="008B00D5"/>
    <w:rsid w:val="008B0E77"/>
    <w:rsid w:val="008B1554"/>
    <w:rsid w:val="008B47D5"/>
    <w:rsid w:val="008B54F0"/>
    <w:rsid w:val="008B5B96"/>
    <w:rsid w:val="008B5E89"/>
    <w:rsid w:val="008B609E"/>
    <w:rsid w:val="008B6462"/>
    <w:rsid w:val="008B7887"/>
    <w:rsid w:val="008C1111"/>
    <w:rsid w:val="008C1FF7"/>
    <w:rsid w:val="008D173F"/>
    <w:rsid w:val="008D2D4E"/>
    <w:rsid w:val="008D4439"/>
    <w:rsid w:val="008D4488"/>
    <w:rsid w:val="008D4A47"/>
    <w:rsid w:val="008D4ADD"/>
    <w:rsid w:val="008D4F08"/>
    <w:rsid w:val="008D6157"/>
    <w:rsid w:val="008E0B0A"/>
    <w:rsid w:val="008E0FDE"/>
    <w:rsid w:val="008E2095"/>
    <w:rsid w:val="008E39AA"/>
    <w:rsid w:val="008E5DC7"/>
    <w:rsid w:val="008E7219"/>
    <w:rsid w:val="008E7505"/>
    <w:rsid w:val="008E798E"/>
    <w:rsid w:val="008F207F"/>
    <w:rsid w:val="008F2561"/>
    <w:rsid w:val="008F29E0"/>
    <w:rsid w:val="008F2C8A"/>
    <w:rsid w:val="008F37E4"/>
    <w:rsid w:val="008F3A5B"/>
    <w:rsid w:val="008F3F61"/>
    <w:rsid w:val="008F472A"/>
    <w:rsid w:val="008F4B0F"/>
    <w:rsid w:val="008F5745"/>
    <w:rsid w:val="008F6154"/>
    <w:rsid w:val="008F7563"/>
    <w:rsid w:val="008F7D99"/>
    <w:rsid w:val="0090050D"/>
    <w:rsid w:val="00900846"/>
    <w:rsid w:val="00901E60"/>
    <w:rsid w:val="00903029"/>
    <w:rsid w:val="009057F1"/>
    <w:rsid w:val="00907886"/>
    <w:rsid w:val="0091115E"/>
    <w:rsid w:val="00911300"/>
    <w:rsid w:val="00911AB5"/>
    <w:rsid w:val="009143CB"/>
    <w:rsid w:val="00914F2A"/>
    <w:rsid w:val="00916044"/>
    <w:rsid w:val="009167FB"/>
    <w:rsid w:val="00916E2E"/>
    <w:rsid w:val="00920D32"/>
    <w:rsid w:val="0092137F"/>
    <w:rsid w:val="00923361"/>
    <w:rsid w:val="00926CA0"/>
    <w:rsid w:val="009320ED"/>
    <w:rsid w:val="00937A23"/>
    <w:rsid w:val="00937D8D"/>
    <w:rsid w:val="00937FAF"/>
    <w:rsid w:val="00940ECC"/>
    <w:rsid w:val="00941582"/>
    <w:rsid w:val="009420A4"/>
    <w:rsid w:val="00942CBB"/>
    <w:rsid w:val="0094607D"/>
    <w:rsid w:val="009470F7"/>
    <w:rsid w:val="009471BE"/>
    <w:rsid w:val="00947820"/>
    <w:rsid w:val="0094790E"/>
    <w:rsid w:val="00951BFB"/>
    <w:rsid w:val="00953A7A"/>
    <w:rsid w:val="00955A08"/>
    <w:rsid w:val="0095623D"/>
    <w:rsid w:val="0096111F"/>
    <w:rsid w:val="00965375"/>
    <w:rsid w:val="00966321"/>
    <w:rsid w:val="009700BD"/>
    <w:rsid w:val="009718DB"/>
    <w:rsid w:val="0097281E"/>
    <w:rsid w:val="00972C98"/>
    <w:rsid w:val="0097335C"/>
    <w:rsid w:val="00973CE6"/>
    <w:rsid w:val="00974401"/>
    <w:rsid w:val="00974AAF"/>
    <w:rsid w:val="00975B1C"/>
    <w:rsid w:val="00977F0B"/>
    <w:rsid w:val="00980D04"/>
    <w:rsid w:val="00981669"/>
    <w:rsid w:val="00982E89"/>
    <w:rsid w:val="00983458"/>
    <w:rsid w:val="00983855"/>
    <w:rsid w:val="0098423A"/>
    <w:rsid w:val="00984C0E"/>
    <w:rsid w:val="0098598C"/>
    <w:rsid w:val="00985CB2"/>
    <w:rsid w:val="00986257"/>
    <w:rsid w:val="0098715B"/>
    <w:rsid w:val="00987177"/>
    <w:rsid w:val="009916C5"/>
    <w:rsid w:val="0099427D"/>
    <w:rsid w:val="00994761"/>
    <w:rsid w:val="00994802"/>
    <w:rsid w:val="00995D9C"/>
    <w:rsid w:val="0099762D"/>
    <w:rsid w:val="009A19FF"/>
    <w:rsid w:val="009A1DF3"/>
    <w:rsid w:val="009A2093"/>
    <w:rsid w:val="009A225A"/>
    <w:rsid w:val="009A2773"/>
    <w:rsid w:val="009A3563"/>
    <w:rsid w:val="009A485E"/>
    <w:rsid w:val="009A5348"/>
    <w:rsid w:val="009A7904"/>
    <w:rsid w:val="009B27E9"/>
    <w:rsid w:val="009B4010"/>
    <w:rsid w:val="009C0A9E"/>
    <w:rsid w:val="009C137A"/>
    <w:rsid w:val="009C1B6D"/>
    <w:rsid w:val="009C1CF4"/>
    <w:rsid w:val="009C20F5"/>
    <w:rsid w:val="009C2710"/>
    <w:rsid w:val="009C2918"/>
    <w:rsid w:val="009C7279"/>
    <w:rsid w:val="009D1961"/>
    <w:rsid w:val="009D1EA8"/>
    <w:rsid w:val="009D1EB9"/>
    <w:rsid w:val="009D21D2"/>
    <w:rsid w:val="009D2B3E"/>
    <w:rsid w:val="009D3F01"/>
    <w:rsid w:val="009D4698"/>
    <w:rsid w:val="009D4F85"/>
    <w:rsid w:val="009D61D8"/>
    <w:rsid w:val="009D65A8"/>
    <w:rsid w:val="009D72BF"/>
    <w:rsid w:val="009E19F4"/>
    <w:rsid w:val="009E2784"/>
    <w:rsid w:val="009E28D9"/>
    <w:rsid w:val="009E3EA4"/>
    <w:rsid w:val="009F0025"/>
    <w:rsid w:val="009F0E01"/>
    <w:rsid w:val="009F1881"/>
    <w:rsid w:val="009F1D91"/>
    <w:rsid w:val="009F2038"/>
    <w:rsid w:val="009F2F67"/>
    <w:rsid w:val="009F2FA7"/>
    <w:rsid w:val="009F440C"/>
    <w:rsid w:val="009F48B8"/>
    <w:rsid w:val="009F4ADD"/>
    <w:rsid w:val="00A008B2"/>
    <w:rsid w:val="00A00C21"/>
    <w:rsid w:val="00A01AAF"/>
    <w:rsid w:val="00A04660"/>
    <w:rsid w:val="00A053BA"/>
    <w:rsid w:val="00A0580C"/>
    <w:rsid w:val="00A05B1E"/>
    <w:rsid w:val="00A07DD4"/>
    <w:rsid w:val="00A1093C"/>
    <w:rsid w:val="00A118BD"/>
    <w:rsid w:val="00A12453"/>
    <w:rsid w:val="00A13B14"/>
    <w:rsid w:val="00A15715"/>
    <w:rsid w:val="00A15D9F"/>
    <w:rsid w:val="00A20771"/>
    <w:rsid w:val="00A20DF9"/>
    <w:rsid w:val="00A21EFD"/>
    <w:rsid w:val="00A27287"/>
    <w:rsid w:val="00A27B71"/>
    <w:rsid w:val="00A33AE8"/>
    <w:rsid w:val="00A3688E"/>
    <w:rsid w:val="00A40542"/>
    <w:rsid w:val="00A409A5"/>
    <w:rsid w:val="00A40C6C"/>
    <w:rsid w:val="00A4113D"/>
    <w:rsid w:val="00A43C56"/>
    <w:rsid w:val="00A440F4"/>
    <w:rsid w:val="00A445B3"/>
    <w:rsid w:val="00A44EC2"/>
    <w:rsid w:val="00A50AE0"/>
    <w:rsid w:val="00A51406"/>
    <w:rsid w:val="00A51C23"/>
    <w:rsid w:val="00A527CF"/>
    <w:rsid w:val="00A53267"/>
    <w:rsid w:val="00A54C6B"/>
    <w:rsid w:val="00A55448"/>
    <w:rsid w:val="00A56045"/>
    <w:rsid w:val="00A5739E"/>
    <w:rsid w:val="00A579AB"/>
    <w:rsid w:val="00A57F60"/>
    <w:rsid w:val="00A602C0"/>
    <w:rsid w:val="00A60DDF"/>
    <w:rsid w:val="00A61B8A"/>
    <w:rsid w:val="00A61C89"/>
    <w:rsid w:val="00A623BD"/>
    <w:rsid w:val="00A62C19"/>
    <w:rsid w:val="00A62F9A"/>
    <w:rsid w:val="00A63A62"/>
    <w:rsid w:val="00A6487B"/>
    <w:rsid w:val="00A65A36"/>
    <w:rsid w:val="00A65C6B"/>
    <w:rsid w:val="00A67890"/>
    <w:rsid w:val="00A70784"/>
    <w:rsid w:val="00A72108"/>
    <w:rsid w:val="00A77105"/>
    <w:rsid w:val="00A8005B"/>
    <w:rsid w:val="00A81E11"/>
    <w:rsid w:val="00A82D47"/>
    <w:rsid w:val="00A83FD1"/>
    <w:rsid w:val="00A861D0"/>
    <w:rsid w:val="00A86A3A"/>
    <w:rsid w:val="00A90953"/>
    <w:rsid w:val="00A910C4"/>
    <w:rsid w:val="00A93202"/>
    <w:rsid w:val="00A948F9"/>
    <w:rsid w:val="00A96A53"/>
    <w:rsid w:val="00A96B17"/>
    <w:rsid w:val="00A96F13"/>
    <w:rsid w:val="00A97F4E"/>
    <w:rsid w:val="00AA4845"/>
    <w:rsid w:val="00AA5F61"/>
    <w:rsid w:val="00AA60D6"/>
    <w:rsid w:val="00AB1E95"/>
    <w:rsid w:val="00AB4DE3"/>
    <w:rsid w:val="00AC2FED"/>
    <w:rsid w:val="00AC3061"/>
    <w:rsid w:val="00AC3879"/>
    <w:rsid w:val="00AC4557"/>
    <w:rsid w:val="00AC4865"/>
    <w:rsid w:val="00AC4949"/>
    <w:rsid w:val="00AD5973"/>
    <w:rsid w:val="00AD5AF4"/>
    <w:rsid w:val="00AD5B56"/>
    <w:rsid w:val="00AD5C87"/>
    <w:rsid w:val="00AD67DA"/>
    <w:rsid w:val="00AE160E"/>
    <w:rsid w:val="00AE2EC0"/>
    <w:rsid w:val="00AE77D8"/>
    <w:rsid w:val="00AE7970"/>
    <w:rsid w:val="00AF2EE8"/>
    <w:rsid w:val="00AF3517"/>
    <w:rsid w:val="00AF5A68"/>
    <w:rsid w:val="00AF782C"/>
    <w:rsid w:val="00B00407"/>
    <w:rsid w:val="00B00D65"/>
    <w:rsid w:val="00B01D6E"/>
    <w:rsid w:val="00B05A9B"/>
    <w:rsid w:val="00B05B0E"/>
    <w:rsid w:val="00B06B85"/>
    <w:rsid w:val="00B07085"/>
    <w:rsid w:val="00B07433"/>
    <w:rsid w:val="00B10C44"/>
    <w:rsid w:val="00B11CC1"/>
    <w:rsid w:val="00B149BD"/>
    <w:rsid w:val="00B14A74"/>
    <w:rsid w:val="00B15A96"/>
    <w:rsid w:val="00B1794C"/>
    <w:rsid w:val="00B214FF"/>
    <w:rsid w:val="00B23C33"/>
    <w:rsid w:val="00B24DD8"/>
    <w:rsid w:val="00B26DC6"/>
    <w:rsid w:val="00B26F57"/>
    <w:rsid w:val="00B35477"/>
    <w:rsid w:val="00B372B8"/>
    <w:rsid w:val="00B37AA1"/>
    <w:rsid w:val="00B415E8"/>
    <w:rsid w:val="00B41AD0"/>
    <w:rsid w:val="00B42E79"/>
    <w:rsid w:val="00B44DF2"/>
    <w:rsid w:val="00B459A1"/>
    <w:rsid w:val="00B45D31"/>
    <w:rsid w:val="00B50E45"/>
    <w:rsid w:val="00B51466"/>
    <w:rsid w:val="00B51F46"/>
    <w:rsid w:val="00B53AF7"/>
    <w:rsid w:val="00B54670"/>
    <w:rsid w:val="00B54C88"/>
    <w:rsid w:val="00B5689F"/>
    <w:rsid w:val="00B56DA8"/>
    <w:rsid w:val="00B5796C"/>
    <w:rsid w:val="00B65ADE"/>
    <w:rsid w:val="00B65EC8"/>
    <w:rsid w:val="00B65F63"/>
    <w:rsid w:val="00B66CA3"/>
    <w:rsid w:val="00B67670"/>
    <w:rsid w:val="00B71F98"/>
    <w:rsid w:val="00B72085"/>
    <w:rsid w:val="00B722A1"/>
    <w:rsid w:val="00B740E9"/>
    <w:rsid w:val="00B75F5F"/>
    <w:rsid w:val="00B77936"/>
    <w:rsid w:val="00B80873"/>
    <w:rsid w:val="00B824CD"/>
    <w:rsid w:val="00B850C8"/>
    <w:rsid w:val="00B8795E"/>
    <w:rsid w:val="00B905F7"/>
    <w:rsid w:val="00B91BBB"/>
    <w:rsid w:val="00B923BF"/>
    <w:rsid w:val="00B93019"/>
    <w:rsid w:val="00B936F4"/>
    <w:rsid w:val="00B93784"/>
    <w:rsid w:val="00B93CA8"/>
    <w:rsid w:val="00B94106"/>
    <w:rsid w:val="00BA0B73"/>
    <w:rsid w:val="00BA1979"/>
    <w:rsid w:val="00BA453B"/>
    <w:rsid w:val="00BA4CD0"/>
    <w:rsid w:val="00BA794C"/>
    <w:rsid w:val="00BB08A7"/>
    <w:rsid w:val="00BB0E90"/>
    <w:rsid w:val="00BB136D"/>
    <w:rsid w:val="00BB18FC"/>
    <w:rsid w:val="00BB1F68"/>
    <w:rsid w:val="00BB495D"/>
    <w:rsid w:val="00BB49AA"/>
    <w:rsid w:val="00BB670D"/>
    <w:rsid w:val="00BB78FB"/>
    <w:rsid w:val="00BC00EF"/>
    <w:rsid w:val="00BC05D6"/>
    <w:rsid w:val="00BC1F80"/>
    <w:rsid w:val="00BC27D8"/>
    <w:rsid w:val="00BC2CCA"/>
    <w:rsid w:val="00BC3128"/>
    <w:rsid w:val="00BC3F9C"/>
    <w:rsid w:val="00BC7B83"/>
    <w:rsid w:val="00BD046C"/>
    <w:rsid w:val="00BD3CA1"/>
    <w:rsid w:val="00BD4CBE"/>
    <w:rsid w:val="00BD5418"/>
    <w:rsid w:val="00BD7071"/>
    <w:rsid w:val="00BD7933"/>
    <w:rsid w:val="00BE0BFD"/>
    <w:rsid w:val="00BE29EC"/>
    <w:rsid w:val="00BE3804"/>
    <w:rsid w:val="00BE47FD"/>
    <w:rsid w:val="00BE79CC"/>
    <w:rsid w:val="00BE7C08"/>
    <w:rsid w:val="00BF0767"/>
    <w:rsid w:val="00BF172E"/>
    <w:rsid w:val="00BF2133"/>
    <w:rsid w:val="00BF3C15"/>
    <w:rsid w:val="00BF3F69"/>
    <w:rsid w:val="00BF4504"/>
    <w:rsid w:val="00BF5D31"/>
    <w:rsid w:val="00BF5D4D"/>
    <w:rsid w:val="00BF6A25"/>
    <w:rsid w:val="00BF7063"/>
    <w:rsid w:val="00C0062B"/>
    <w:rsid w:val="00C00D21"/>
    <w:rsid w:val="00C00E5F"/>
    <w:rsid w:val="00C014C9"/>
    <w:rsid w:val="00C01AC4"/>
    <w:rsid w:val="00C03E73"/>
    <w:rsid w:val="00C04C0A"/>
    <w:rsid w:val="00C071EA"/>
    <w:rsid w:val="00C07B73"/>
    <w:rsid w:val="00C103CA"/>
    <w:rsid w:val="00C10C72"/>
    <w:rsid w:val="00C10DAD"/>
    <w:rsid w:val="00C15162"/>
    <w:rsid w:val="00C1597D"/>
    <w:rsid w:val="00C15BDE"/>
    <w:rsid w:val="00C16BB4"/>
    <w:rsid w:val="00C17F71"/>
    <w:rsid w:val="00C20AD1"/>
    <w:rsid w:val="00C2135B"/>
    <w:rsid w:val="00C21D42"/>
    <w:rsid w:val="00C230E1"/>
    <w:rsid w:val="00C23120"/>
    <w:rsid w:val="00C26908"/>
    <w:rsid w:val="00C272A5"/>
    <w:rsid w:val="00C274FD"/>
    <w:rsid w:val="00C27C0C"/>
    <w:rsid w:val="00C31215"/>
    <w:rsid w:val="00C31E5E"/>
    <w:rsid w:val="00C32917"/>
    <w:rsid w:val="00C33031"/>
    <w:rsid w:val="00C33960"/>
    <w:rsid w:val="00C34015"/>
    <w:rsid w:val="00C35F24"/>
    <w:rsid w:val="00C36100"/>
    <w:rsid w:val="00C36802"/>
    <w:rsid w:val="00C37F1B"/>
    <w:rsid w:val="00C40EF2"/>
    <w:rsid w:val="00C412B1"/>
    <w:rsid w:val="00C470FB"/>
    <w:rsid w:val="00C50F4A"/>
    <w:rsid w:val="00C51256"/>
    <w:rsid w:val="00C51DBB"/>
    <w:rsid w:val="00C51E4F"/>
    <w:rsid w:val="00C5567B"/>
    <w:rsid w:val="00C563BA"/>
    <w:rsid w:val="00C56F68"/>
    <w:rsid w:val="00C572B2"/>
    <w:rsid w:val="00C63681"/>
    <w:rsid w:val="00C65DC1"/>
    <w:rsid w:val="00C70BAC"/>
    <w:rsid w:val="00C7258B"/>
    <w:rsid w:val="00C83093"/>
    <w:rsid w:val="00C83395"/>
    <w:rsid w:val="00C84593"/>
    <w:rsid w:val="00C8593F"/>
    <w:rsid w:val="00C90A83"/>
    <w:rsid w:val="00C9112F"/>
    <w:rsid w:val="00C931B7"/>
    <w:rsid w:val="00C93323"/>
    <w:rsid w:val="00C93A3B"/>
    <w:rsid w:val="00C954AA"/>
    <w:rsid w:val="00C955DD"/>
    <w:rsid w:val="00C95C05"/>
    <w:rsid w:val="00CA0A28"/>
    <w:rsid w:val="00CA1CCA"/>
    <w:rsid w:val="00CA3574"/>
    <w:rsid w:val="00CA5433"/>
    <w:rsid w:val="00CA583F"/>
    <w:rsid w:val="00CA6DD0"/>
    <w:rsid w:val="00CB0FD4"/>
    <w:rsid w:val="00CB1667"/>
    <w:rsid w:val="00CB3583"/>
    <w:rsid w:val="00CB47B2"/>
    <w:rsid w:val="00CC01C1"/>
    <w:rsid w:val="00CC0389"/>
    <w:rsid w:val="00CC0A2C"/>
    <w:rsid w:val="00CC0FC2"/>
    <w:rsid w:val="00CC101A"/>
    <w:rsid w:val="00CC1408"/>
    <w:rsid w:val="00CC1A21"/>
    <w:rsid w:val="00CC2F3B"/>
    <w:rsid w:val="00CC648B"/>
    <w:rsid w:val="00CC7846"/>
    <w:rsid w:val="00CD2F65"/>
    <w:rsid w:val="00CD574A"/>
    <w:rsid w:val="00CD5BCA"/>
    <w:rsid w:val="00CD631D"/>
    <w:rsid w:val="00CD6B49"/>
    <w:rsid w:val="00CD6EF8"/>
    <w:rsid w:val="00CD7177"/>
    <w:rsid w:val="00CE087C"/>
    <w:rsid w:val="00CE218A"/>
    <w:rsid w:val="00CE4081"/>
    <w:rsid w:val="00CE762C"/>
    <w:rsid w:val="00CF07CA"/>
    <w:rsid w:val="00CF0DAA"/>
    <w:rsid w:val="00CF0F4A"/>
    <w:rsid w:val="00CF323A"/>
    <w:rsid w:val="00CF3445"/>
    <w:rsid w:val="00CF41D0"/>
    <w:rsid w:val="00CF5C75"/>
    <w:rsid w:val="00D009A1"/>
    <w:rsid w:val="00D03196"/>
    <w:rsid w:val="00D036C3"/>
    <w:rsid w:val="00D12CB5"/>
    <w:rsid w:val="00D1478E"/>
    <w:rsid w:val="00D14B7B"/>
    <w:rsid w:val="00D14CDD"/>
    <w:rsid w:val="00D15FD9"/>
    <w:rsid w:val="00D1707D"/>
    <w:rsid w:val="00D2037C"/>
    <w:rsid w:val="00D20B9B"/>
    <w:rsid w:val="00D2166F"/>
    <w:rsid w:val="00D22335"/>
    <w:rsid w:val="00D23094"/>
    <w:rsid w:val="00D24DB1"/>
    <w:rsid w:val="00D309B5"/>
    <w:rsid w:val="00D31A06"/>
    <w:rsid w:val="00D31C28"/>
    <w:rsid w:val="00D31CBA"/>
    <w:rsid w:val="00D341D2"/>
    <w:rsid w:val="00D34DA2"/>
    <w:rsid w:val="00D36568"/>
    <w:rsid w:val="00D36F97"/>
    <w:rsid w:val="00D373F7"/>
    <w:rsid w:val="00D3780E"/>
    <w:rsid w:val="00D40A46"/>
    <w:rsid w:val="00D430C4"/>
    <w:rsid w:val="00D4322B"/>
    <w:rsid w:val="00D43A44"/>
    <w:rsid w:val="00D43CA4"/>
    <w:rsid w:val="00D44D23"/>
    <w:rsid w:val="00D4567C"/>
    <w:rsid w:val="00D47973"/>
    <w:rsid w:val="00D47EFE"/>
    <w:rsid w:val="00D509AB"/>
    <w:rsid w:val="00D51A9F"/>
    <w:rsid w:val="00D524B8"/>
    <w:rsid w:val="00D52516"/>
    <w:rsid w:val="00D555DB"/>
    <w:rsid w:val="00D557F3"/>
    <w:rsid w:val="00D60DCC"/>
    <w:rsid w:val="00D61757"/>
    <w:rsid w:val="00D6259E"/>
    <w:rsid w:val="00D629F1"/>
    <w:rsid w:val="00D644F3"/>
    <w:rsid w:val="00D66FDC"/>
    <w:rsid w:val="00D722EC"/>
    <w:rsid w:val="00D73373"/>
    <w:rsid w:val="00D73A32"/>
    <w:rsid w:val="00D76863"/>
    <w:rsid w:val="00D827B2"/>
    <w:rsid w:val="00D85D4C"/>
    <w:rsid w:val="00D8623C"/>
    <w:rsid w:val="00D86466"/>
    <w:rsid w:val="00D90710"/>
    <w:rsid w:val="00D92F8A"/>
    <w:rsid w:val="00D93123"/>
    <w:rsid w:val="00D93A52"/>
    <w:rsid w:val="00D952FB"/>
    <w:rsid w:val="00D96A5C"/>
    <w:rsid w:val="00D970AA"/>
    <w:rsid w:val="00DA06FC"/>
    <w:rsid w:val="00DA36D3"/>
    <w:rsid w:val="00DA50A3"/>
    <w:rsid w:val="00DA7623"/>
    <w:rsid w:val="00DB024C"/>
    <w:rsid w:val="00DB1E8B"/>
    <w:rsid w:val="00DB259E"/>
    <w:rsid w:val="00DB6BB6"/>
    <w:rsid w:val="00DB70A4"/>
    <w:rsid w:val="00DB7E01"/>
    <w:rsid w:val="00DC1048"/>
    <w:rsid w:val="00DC13A6"/>
    <w:rsid w:val="00DC140D"/>
    <w:rsid w:val="00DC2F99"/>
    <w:rsid w:val="00DC374E"/>
    <w:rsid w:val="00DC37C0"/>
    <w:rsid w:val="00DC3CDB"/>
    <w:rsid w:val="00DC3F8C"/>
    <w:rsid w:val="00DC6458"/>
    <w:rsid w:val="00DC75EE"/>
    <w:rsid w:val="00DC7994"/>
    <w:rsid w:val="00DD0A69"/>
    <w:rsid w:val="00DD1172"/>
    <w:rsid w:val="00DD11C4"/>
    <w:rsid w:val="00DD2D64"/>
    <w:rsid w:val="00DD351C"/>
    <w:rsid w:val="00DD4059"/>
    <w:rsid w:val="00DD40B9"/>
    <w:rsid w:val="00DD4DC4"/>
    <w:rsid w:val="00DD7D02"/>
    <w:rsid w:val="00DE12D5"/>
    <w:rsid w:val="00DE3544"/>
    <w:rsid w:val="00DE462E"/>
    <w:rsid w:val="00DE49CE"/>
    <w:rsid w:val="00DE7BC3"/>
    <w:rsid w:val="00DF19C8"/>
    <w:rsid w:val="00DF307C"/>
    <w:rsid w:val="00DF5A71"/>
    <w:rsid w:val="00E00A37"/>
    <w:rsid w:val="00E00C52"/>
    <w:rsid w:val="00E01E08"/>
    <w:rsid w:val="00E021B0"/>
    <w:rsid w:val="00E026A5"/>
    <w:rsid w:val="00E06120"/>
    <w:rsid w:val="00E06FB5"/>
    <w:rsid w:val="00E07C29"/>
    <w:rsid w:val="00E11211"/>
    <w:rsid w:val="00E11542"/>
    <w:rsid w:val="00E1166C"/>
    <w:rsid w:val="00E11C1D"/>
    <w:rsid w:val="00E12F3F"/>
    <w:rsid w:val="00E13004"/>
    <w:rsid w:val="00E1342D"/>
    <w:rsid w:val="00E15657"/>
    <w:rsid w:val="00E15FB6"/>
    <w:rsid w:val="00E16273"/>
    <w:rsid w:val="00E17DFE"/>
    <w:rsid w:val="00E2059B"/>
    <w:rsid w:val="00E20F48"/>
    <w:rsid w:val="00E21AE7"/>
    <w:rsid w:val="00E223C7"/>
    <w:rsid w:val="00E24225"/>
    <w:rsid w:val="00E25564"/>
    <w:rsid w:val="00E25706"/>
    <w:rsid w:val="00E25C5D"/>
    <w:rsid w:val="00E261EA"/>
    <w:rsid w:val="00E279F5"/>
    <w:rsid w:val="00E311E6"/>
    <w:rsid w:val="00E327AB"/>
    <w:rsid w:val="00E36D08"/>
    <w:rsid w:val="00E36F6C"/>
    <w:rsid w:val="00E40E4E"/>
    <w:rsid w:val="00E469B7"/>
    <w:rsid w:val="00E46B77"/>
    <w:rsid w:val="00E47DA1"/>
    <w:rsid w:val="00E50DE9"/>
    <w:rsid w:val="00E52791"/>
    <w:rsid w:val="00E5304D"/>
    <w:rsid w:val="00E5459A"/>
    <w:rsid w:val="00E54C5A"/>
    <w:rsid w:val="00E567DE"/>
    <w:rsid w:val="00E60176"/>
    <w:rsid w:val="00E60830"/>
    <w:rsid w:val="00E63B98"/>
    <w:rsid w:val="00E64379"/>
    <w:rsid w:val="00E64C1C"/>
    <w:rsid w:val="00E66F2E"/>
    <w:rsid w:val="00E724D8"/>
    <w:rsid w:val="00E7392D"/>
    <w:rsid w:val="00E8036E"/>
    <w:rsid w:val="00E8075F"/>
    <w:rsid w:val="00E807F4"/>
    <w:rsid w:val="00E80B30"/>
    <w:rsid w:val="00E8212A"/>
    <w:rsid w:val="00E828DE"/>
    <w:rsid w:val="00E82B7B"/>
    <w:rsid w:val="00E83231"/>
    <w:rsid w:val="00E83517"/>
    <w:rsid w:val="00E83779"/>
    <w:rsid w:val="00E8450E"/>
    <w:rsid w:val="00E85A72"/>
    <w:rsid w:val="00E8752C"/>
    <w:rsid w:val="00E91902"/>
    <w:rsid w:val="00E91E1E"/>
    <w:rsid w:val="00E92C9F"/>
    <w:rsid w:val="00E947D5"/>
    <w:rsid w:val="00E970C9"/>
    <w:rsid w:val="00E977C7"/>
    <w:rsid w:val="00E97C40"/>
    <w:rsid w:val="00EA0D00"/>
    <w:rsid w:val="00EA3F97"/>
    <w:rsid w:val="00EA4573"/>
    <w:rsid w:val="00EA4681"/>
    <w:rsid w:val="00EA6782"/>
    <w:rsid w:val="00EB327C"/>
    <w:rsid w:val="00EB4EB1"/>
    <w:rsid w:val="00EB6960"/>
    <w:rsid w:val="00EB6EC6"/>
    <w:rsid w:val="00EB7E4F"/>
    <w:rsid w:val="00EC010F"/>
    <w:rsid w:val="00EC0A9F"/>
    <w:rsid w:val="00EC1574"/>
    <w:rsid w:val="00EC2101"/>
    <w:rsid w:val="00EC2252"/>
    <w:rsid w:val="00EC31AB"/>
    <w:rsid w:val="00EC40AF"/>
    <w:rsid w:val="00EC4C1E"/>
    <w:rsid w:val="00EC582A"/>
    <w:rsid w:val="00EC6D09"/>
    <w:rsid w:val="00EC7E3E"/>
    <w:rsid w:val="00ED1BA3"/>
    <w:rsid w:val="00ED45DB"/>
    <w:rsid w:val="00EE0C41"/>
    <w:rsid w:val="00EE1E7A"/>
    <w:rsid w:val="00EE549F"/>
    <w:rsid w:val="00EE618A"/>
    <w:rsid w:val="00EE7249"/>
    <w:rsid w:val="00EE7478"/>
    <w:rsid w:val="00EF275F"/>
    <w:rsid w:val="00EF368F"/>
    <w:rsid w:val="00EF6F43"/>
    <w:rsid w:val="00F00601"/>
    <w:rsid w:val="00F00C40"/>
    <w:rsid w:val="00F00F62"/>
    <w:rsid w:val="00F02194"/>
    <w:rsid w:val="00F0365E"/>
    <w:rsid w:val="00F054FE"/>
    <w:rsid w:val="00F05DD3"/>
    <w:rsid w:val="00F06429"/>
    <w:rsid w:val="00F10632"/>
    <w:rsid w:val="00F12CDA"/>
    <w:rsid w:val="00F1526E"/>
    <w:rsid w:val="00F15423"/>
    <w:rsid w:val="00F1560F"/>
    <w:rsid w:val="00F15899"/>
    <w:rsid w:val="00F15960"/>
    <w:rsid w:val="00F16E97"/>
    <w:rsid w:val="00F17A33"/>
    <w:rsid w:val="00F22F7E"/>
    <w:rsid w:val="00F23F08"/>
    <w:rsid w:val="00F247BE"/>
    <w:rsid w:val="00F255CC"/>
    <w:rsid w:val="00F26870"/>
    <w:rsid w:val="00F27444"/>
    <w:rsid w:val="00F27917"/>
    <w:rsid w:val="00F27F7E"/>
    <w:rsid w:val="00F306C4"/>
    <w:rsid w:val="00F30705"/>
    <w:rsid w:val="00F334AB"/>
    <w:rsid w:val="00F41925"/>
    <w:rsid w:val="00F42430"/>
    <w:rsid w:val="00F4373C"/>
    <w:rsid w:val="00F451E9"/>
    <w:rsid w:val="00F51B96"/>
    <w:rsid w:val="00F535B2"/>
    <w:rsid w:val="00F541BF"/>
    <w:rsid w:val="00F54FEE"/>
    <w:rsid w:val="00F55F11"/>
    <w:rsid w:val="00F57562"/>
    <w:rsid w:val="00F6045F"/>
    <w:rsid w:val="00F628AC"/>
    <w:rsid w:val="00F64D7A"/>
    <w:rsid w:val="00F659DF"/>
    <w:rsid w:val="00F65CF1"/>
    <w:rsid w:val="00F6616B"/>
    <w:rsid w:val="00F66DE1"/>
    <w:rsid w:val="00F71A5B"/>
    <w:rsid w:val="00F7264E"/>
    <w:rsid w:val="00F746B1"/>
    <w:rsid w:val="00F77056"/>
    <w:rsid w:val="00F80016"/>
    <w:rsid w:val="00F807BC"/>
    <w:rsid w:val="00F824E2"/>
    <w:rsid w:val="00F85A0E"/>
    <w:rsid w:val="00F87E48"/>
    <w:rsid w:val="00F909F1"/>
    <w:rsid w:val="00F91A8E"/>
    <w:rsid w:val="00F92166"/>
    <w:rsid w:val="00F92733"/>
    <w:rsid w:val="00F92FF3"/>
    <w:rsid w:val="00F9531E"/>
    <w:rsid w:val="00F97909"/>
    <w:rsid w:val="00FA4797"/>
    <w:rsid w:val="00FA4B37"/>
    <w:rsid w:val="00FA53A1"/>
    <w:rsid w:val="00FA5C63"/>
    <w:rsid w:val="00FA5FCC"/>
    <w:rsid w:val="00FA62B0"/>
    <w:rsid w:val="00FA72E7"/>
    <w:rsid w:val="00FB0875"/>
    <w:rsid w:val="00FB0C31"/>
    <w:rsid w:val="00FB1AF4"/>
    <w:rsid w:val="00FB1EAD"/>
    <w:rsid w:val="00FB2F08"/>
    <w:rsid w:val="00FB323A"/>
    <w:rsid w:val="00FB718F"/>
    <w:rsid w:val="00FC324F"/>
    <w:rsid w:val="00FC3817"/>
    <w:rsid w:val="00FC42F2"/>
    <w:rsid w:val="00FD0FDA"/>
    <w:rsid w:val="00FD12FA"/>
    <w:rsid w:val="00FD3CEC"/>
    <w:rsid w:val="00FD5436"/>
    <w:rsid w:val="00FD6BC6"/>
    <w:rsid w:val="00FE000D"/>
    <w:rsid w:val="00FE1937"/>
    <w:rsid w:val="00FE1C3A"/>
    <w:rsid w:val="00FE2739"/>
    <w:rsid w:val="00FE288C"/>
    <w:rsid w:val="00FE3BAA"/>
    <w:rsid w:val="00FE405F"/>
    <w:rsid w:val="00FE5FFC"/>
    <w:rsid w:val="00FE63E0"/>
    <w:rsid w:val="00FE7BED"/>
    <w:rsid w:val="00FF0D77"/>
    <w:rsid w:val="00FF1C49"/>
    <w:rsid w:val="00FF3B41"/>
    <w:rsid w:val="00FF78A2"/>
    <w:rsid w:val="010A3ECD"/>
    <w:rsid w:val="018965E3"/>
    <w:rsid w:val="01DB0CFC"/>
    <w:rsid w:val="020448E5"/>
    <w:rsid w:val="0275330B"/>
    <w:rsid w:val="02791C16"/>
    <w:rsid w:val="02AA210D"/>
    <w:rsid w:val="02AC43FB"/>
    <w:rsid w:val="03145777"/>
    <w:rsid w:val="03485EAF"/>
    <w:rsid w:val="03E95E95"/>
    <w:rsid w:val="03FD698E"/>
    <w:rsid w:val="0410089B"/>
    <w:rsid w:val="04205CD6"/>
    <w:rsid w:val="04AE36B2"/>
    <w:rsid w:val="04C50B4E"/>
    <w:rsid w:val="0514274A"/>
    <w:rsid w:val="058E4795"/>
    <w:rsid w:val="05AA6F47"/>
    <w:rsid w:val="05B528C4"/>
    <w:rsid w:val="068F6122"/>
    <w:rsid w:val="07604885"/>
    <w:rsid w:val="077B4990"/>
    <w:rsid w:val="07DA6B7E"/>
    <w:rsid w:val="085A3341"/>
    <w:rsid w:val="08872626"/>
    <w:rsid w:val="088B0D2F"/>
    <w:rsid w:val="08EE6FF0"/>
    <w:rsid w:val="09800F1B"/>
    <w:rsid w:val="09945C69"/>
    <w:rsid w:val="09B82BDA"/>
    <w:rsid w:val="0A297CD7"/>
    <w:rsid w:val="0ACF1282"/>
    <w:rsid w:val="0AD32D4A"/>
    <w:rsid w:val="0AD521B5"/>
    <w:rsid w:val="0ADA5500"/>
    <w:rsid w:val="0AF02650"/>
    <w:rsid w:val="0B0A7F17"/>
    <w:rsid w:val="0B292B7D"/>
    <w:rsid w:val="0B2A29A3"/>
    <w:rsid w:val="0B566C96"/>
    <w:rsid w:val="0BC521EE"/>
    <w:rsid w:val="0C386DF2"/>
    <w:rsid w:val="0C423BF8"/>
    <w:rsid w:val="0C796B5B"/>
    <w:rsid w:val="0C9621BF"/>
    <w:rsid w:val="0D544E51"/>
    <w:rsid w:val="0DAB5671"/>
    <w:rsid w:val="0DEC33C6"/>
    <w:rsid w:val="0E112640"/>
    <w:rsid w:val="0E1E61E8"/>
    <w:rsid w:val="0E355F19"/>
    <w:rsid w:val="0F6C3757"/>
    <w:rsid w:val="0F9932FA"/>
    <w:rsid w:val="0F9969F4"/>
    <w:rsid w:val="10140F37"/>
    <w:rsid w:val="104938FB"/>
    <w:rsid w:val="104F752F"/>
    <w:rsid w:val="10594AB6"/>
    <w:rsid w:val="10993E8A"/>
    <w:rsid w:val="109E5D22"/>
    <w:rsid w:val="10DC2F10"/>
    <w:rsid w:val="11333B57"/>
    <w:rsid w:val="116464E3"/>
    <w:rsid w:val="117635F5"/>
    <w:rsid w:val="117F6B5F"/>
    <w:rsid w:val="11DB6359"/>
    <w:rsid w:val="11F74E24"/>
    <w:rsid w:val="11FD5AC3"/>
    <w:rsid w:val="122F6080"/>
    <w:rsid w:val="130F2372"/>
    <w:rsid w:val="13332719"/>
    <w:rsid w:val="14215EE8"/>
    <w:rsid w:val="143178BF"/>
    <w:rsid w:val="143317D9"/>
    <w:rsid w:val="145813C7"/>
    <w:rsid w:val="15006546"/>
    <w:rsid w:val="1564603B"/>
    <w:rsid w:val="15780A4D"/>
    <w:rsid w:val="15C02DE0"/>
    <w:rsid w:val="15CE6678"/>
    <w:rsid w:val="160202FE"/>
    <w:rsid w:val="1628796C"/>
    <w:rsid w:val="16A81013"/>
    <w:rsid w:val="17351793"/>
    <w:rsid w:val="1739769F"/>
    <w:rsid w:val="173B5D6B"/>
    <w:rsid w:val="176C643F"/>
    <w:rsid w:val="181000A0"/>
    <w:rsid w:val="18D21A6F"/>
    <w:rsid w:val="18EE1F65"/>
    <w:rsid w:val="18FC7A54"/>
    <w:rsid w:val="1910625E"/>
    <w:rsid w:val="191311D9"/>
    <w:rsid w:val="193D0F74"/>
    <w:rsid w:val="198D485E"/>
    <w:rsid w:val="19C87508"/>
    <w:rsid w:val="1A3C4C2A"/>
    <w:rsid w:val="1A560E30"/>
    <w:rsid w:val="1A575F06"/>
    <w:rsid w:val="1A743F05"/>
    <w:rsid w:val="1A796591"/>
    <w:rsid w:val="1A972E6E"/>
    <w:rsid w:val="1AAB5336"/>
    <w:rsid w:val="1AB26D50"/>
    <w:rsid w:val="1AB865E1"/>
    <w:rsid w:val="1AEA5DD4"/>
    <w:rsid w:val="1B6F1652"/>
    <w:rsid w:val="1B951B15"/>
    <w:rsid w:val="1BFC33AE"/>
    <w:rsid w:val="1D057F1B"/>
    <w:rsid w:val="1D5B0588"/>
    <w:rsid w:val="1D685FD7"/>
    <w:rsid w:val="1DBF5BFC"/>
    <w:rsid w:val="1E0F18A1"/>
    <w:rsid w:val="1E101D06"/>
    <w:rsid w:val="1E486DDC"/>
    <w:rsid w:val="1ED14347"/>
    <w:rsid w:val="1EEA2E93"/>
    <w:rsid w:val="1F5F189D"/>
    <w:rsid w:val="1FC86108"/>
    <w:rsid w:val="1FD532FE"/>
    <w:rsid w:val="1FE93ECD"/>
    <w:rsid w:val="201C23AD"/>
    <w:rsid w:val="20CD4074"/>
    <w:rsid w:val="20EB7CA7"/>
    <w:rsid w:val="21780156"/>
    <w:rsid w:val="218621D2"/>
    <w:rsid w:val="21F7237F"/>
    <w:rsid w:val="2272606C"/>
    <w:rsid w:val="2333213B"/>
    <w:rsid w:val="234419A7"/>
    <w:rsid w:val="234A254B"/>
    <w:rsid w:val="23867AFF"/>
    <w:rsid w:val="241F73DD"/>
    <w:rsid w:val="244973EE"/>
    <w:rsid w:val="247C57C9"/>
    <w:rsid w:val="24AB6AC8"/>
    <w:rsid w:val="24BA73D1"/>
    <w:rsid w:val="24BE7448"/>
    <w:rsid w:val="24C35AAF"/>
    <w:rsid w:val="24F84599"/>
    <w:rsid w:val="252B5931"/>
    <w:rsid w:val="25497C29"/>
    <w:rsid w:val="256212BC"/>
    <w:rsid w:val="25BA3C9E"/>
    <w:rsid w:val="25F0034E"/>
    <w:rsid w:val="26195F29"/>
    <w:rsid w:val="26324628"/>
    <w:rsid w:val="26DB46BA"/>
    <w:rsid w:val="26E12931"/>
    <w:rsid w:val="273B753D"/>
    <w:rsid w:val="278424E3"/>
    <w:rsid w:val="27A60B9A"/>
    <w:rsid w:val="27DB2E59"/>
    <w:rsid w:val="28315162"/>
    <w:rsid w:val="283F6684"/>
    <w:rsid w:val="28731C92"/>
    <w:rsid w:val="28A80CE0"/>
    <w:rsid w:val="2932491C"/>
    <w:rsid w:val="293621F3"/>
    <w:rsid w:val="298E3A2C"/>
    <w:rsid w:val="29C350F2"/>
    <w:rsid w:val="2A232087"/>
    <w:rsid w:val="2A3542C8"/>
    <w:rsid w:val="2C6B0880"/>
    <w:rsid w:val="2CBB641B"/>
    <w:rsid w:val="2CC004DE"/>
    <w:rsid w:val="2CC530A3"/>
    <w:rsid w:val="2CF51ADA"/>
    <w:rsid w:val="2D346B38"/>
    <w:rsid w:val="2D626458"/>
    <w:rsid w:val="2DA961CD"/>
    <w:rsid w:val="2DE14913"/>
    <w:rsid w:val="2E4C7346"/>
    <w:rsid w:val="2E84484F"/>
    <w:rsid w:val="2E9E2222"/>
    <w:rsid w:val="2EBC4A66"/>
    <w:rsid w:val="2EDD2050"/>
    <w:rsid w:val="2FE17AE4"/>
    <w:rsid w:val="2FE7080C"/>
    <w:rsid w:val="2FEA3958"/>
    <w:rsid w:val="31710476"/>
    <w:rsid w:val="31A36F38"/>
    <w:rsid w:val="31A532F6"/>
    <w:rsid w:val="321E5BFA"/>
    <w:rsid w:val="32720A7D"/>
    <w:rsid w:val="327D3744"/>
    <w:rsid w:val="32A46D79"/>
    <w:rsid w:val="32DC593B"/>
    <w:rsid w:val="33146DAD"/>
    <w:rsid w:val="333A06E5"/>
    <w:rsid w:val="334E3AD7"/>
    <w:rsid w:val="339A07AC"/>
    <w:rsid w:val="33BA5595"/>
    <w:rsid w:val="33DB7A0C"/>
    <w:rsid w:val="344760A1"/>
    <w:rsid w:val="347A7EA4"/>
    <w:rsid w:val="34E95B28"/>
    <w:rsid w:val="34F4452C"/>
    <w:rsid w:val="352647D5"/>
    <w:rsid w:val="362A2F26"/>
    <w:rsid w:val="36F57A4F"/>
    <w:rsid w:val="36F951C9"/>
    <w:rsid w:val="37250530"/>
    <w:rsid w:val="3751283D"/>
    <w:rsid w:val="37744CB6"/>
    <w:rsid w:val="37946F64"/>
    <w:rsid w:val="37CC59EE"/>
    <w:rsid w:val="37F65378"/>
    <w:rsid w:val="380C3CFF"/>
    <w:rsid w:val="381F077B"/>
    <w:rsid w:val="385A2034"/>
    <w:rsid w:val="38A322B7"/>
    <w:rsid w:val="38E24441"/>
    <w:rsid w:val="38E42B99"/>
    <w:rsid w:val="39012B25"/>
    <w:rsid w:val="39160253"/>
    <w:rsid w:val="394E0487"/>
    <w:rsid w:val="398F1F27"/>
    <w:rsid w:val="3A310A9B"/>
    <w:rsid w:val="3AA8648C"/>
    <w:rsid w:val="3ACF167E"/>
    <w:rsid w:val="3B5C366B"/>
    <w:rsid w:val="3B8D0F5F"/>
    <w:rsid w:val="3BD13DF2"/>
    <w:rsid w:val="3BD33695"/>
    <w:rsid w:val="3C163302"/>
    <w:rsid w:val="3C4C44C6"/>
    <w:rsid w:val="3C684A9E"/>
    <w:rsid w:val="3D515702"/>
    <w:rsid w:val="3D6A7713"/>
    <w:rsid w:val="3DC752E4"/>
    <w:rsid w:val="3DDE643A"/>
    <w:rsid w:val="3DE43AA7"/>
    <w:rsid w:val="3E154FD0"/>
    <w:rsid w:val="3E5C690B"/>
    <w:rsid w:val="3EB827E5"/>
    <w:rsid w:val="3F1B03D6"/>
    <w:rsid w:val="3FAA7AB9"/>
    <w:rsid w:val="405D13B9"/>
    <w:rsid w:val="406734ED"/>
    <w:rsid w:val="40CB3ABB"/>
    <w:rsid w:val="40E36D63"/>
    <w:rsid w:val="414609D8"/>
    <w:rsid w:val="422C7810"/>
    <w:rsid w:val="429E50D7"/>
    <w:rsid w:val="42C91C86"/>
    <w:rsid w:val="4388286C"/>
    <w:rsid w:val="439160D2"/>
    <w:rsid w:val="43A55F2D"/>
    <w:rsid w:val="43B34260"/>
    <w:rsid w:val="43D10816"/>
    <w:rsid w:val="445348B6"/>
    <w:rsid w:val="45E02627"/>
    <w:rsid w:val="46893289"/>
    <w:rsid w:val="46AE6F33"/>
    <w:rsid w:val="46B57754"/>
    <w:rsid w:val="46BA166D"/>
    <w:rsid w:val="46BE3426"/>
    <w:rsid w:val="46CD2E18"/>
    <w:rsid w:val="46E66F2E"/>
    <w:rsid w:val="47033FF1"/>
    <w:rsid w:val="471862AB"/>
    <w:rsid w:val="47537134"/>
    <w:rsid w:val="47B86C69"/>
    <w:rsid w:val="48372362"/>
    <w:rsid w:val="483F5AE4"/>
    <w:rsid w:val="485B3A94"/>
    <w:rsid w:val="495A56B9"/>
    <w:rsid w:val="49FE1DF2"/>
    <w:rsid w:val="4A5F43F7"/>
    <w:rsid w:val="4AE4417C"/>
    <w:rsid w:val="4B3605F2"/>
    <w:rsid w:val="4B380DF9"/>
    <w:rsid w:val="4B3E0AD5"/>
    <w:rsid w:val="4BF251B5"/>
    <w:rsid w:val="4C547C35"/>
    <w:rsid w:val="4C5A0A84"/>
    <w:rsid w:val="4C9F51FB"/>
    <w:rsid w:val="4D0239A0"/>
    <w:rsid w:val="4D087F12"/>
    <w:rsid w:val="4D246782"/>
    <w:rsid w:val="4D594377"/>
    <w:rsid w:val="4D6F3CE2"/>
    <w:rsid w:val="4D707A2A"/>
    <w:rsid w:val="4D793C7D"/>
    <w:rsid w:val="4DDD7CE2"/>
    <w:rsid w:val="4E057036"/>
    <w:rsid w:val="4E9E2036"/>
    <w:rsid w:val="4EA4247A"/>
    <w:rsid w:val="4EBD5EF2"/>
    <w:rsid w:val="4EC419E2"/>
    <w:rsid w:val="4EEF1E96"/>
    <w:rsid w:val="4F003246"/>
    <w:rsid w:val="4F21300F"/>
    <w:rsid w:val="4F5002E8"/>
    <w:rsid w:val="4F857560"/>
    <w:rsid w:val="4F9B6472"/>
    <w:rsid w:val="4FD838F2"/>
    <w:rsid w:val="4FDE09CB"/>
    <w:rsid w:val="501B21D9"/>
    <w:rsid w:val="503628BF"/>
    <w:rsid w:val="5041234F"/>
    <w:rsid w:val="507E3C1A"/>
    <w:rsid w:val="50A5411F"/>
    <w:rsid w:val="50FD2B2F"/>
    <w:rsid w:val="515D3A2F"/>
    <w:rsid w:val="519F40CC"/>
    <w:rsid w:val="51B210A2"/>
    <w:rsid w:val="525F2376"/>
    <w:rsid w:val="528B3A6D"/>
    <w:rsid w:val="52A61916"/>
    <w:rsid w:val="52EC6E17"/>
    <w:rsid w:val="53201AD4"/>
    <w:rsid w:val="538D7803"/>
    <w:rsid w:val="540312BB"/>
    <w:rsid w:val="542128DD"/>
    <w:rsid w:val="543F40A6"/>
    <w:rsid w:val="54596A90"/>
    <w:rsid w:val="555C2123"/>
    <w:rsid w:val="557E7386"/>
    <w:rsid w:val="56535E9D"/>
    <w:rsid w:val="566F69D3"/>
    <w:rsid w:val="567160D3"/>
    <w:rsid w:val="5691306A"/>
    <w:rsid w:val="56CB1E82"/>
    <w:rsid w:val="57495B6B"/>
    <w:rsid w:val="57720241"/>
    <w:rsid w:val="57B93590"/>
    <w:rsid w:val="57D444F1"/>
    <w:rsid w:val="58386749"/>
    <w:rsid w:val="5849774D"/>
    <w:rsid w:val="598277CC"/>
    <w:rsid w:val="59D85621"/>
    <w:rsid w:val="59E24304"/>
    <w:rsid w:val="5A31295E"/>
    <w:rsid w:val="5AC1644E"/>
    <w:rsid w:val="5AD03841"/>
    <w:rsid w:val="5AE3508D"/>
    <w:rsid w:val="5BA16CD9"/>
    <w:rsid w:val="5BAD02CD"/>
    <w:rsid w:val="5C552323"/>
    <w:rsid w:val="5CC13DD5"/>
    <w:rsid w:val="5D496C25"/>
    <w:rsid w:val="5D6A4360"/>
    <w:rsid w:val="5DAC4CF8"/>
    <w:rsid w:val="5DBB0BEE"/>
    <w:rsid w:val="5DE4090E"/>
    <w:rsid w:val="5E4C6E09"/>
    <w:rsid w:val="5EE54ACF"/>
    <w:rsid w:val="5EF4063C"/>
    <w:rsid w:val="5F0F05C2"/>
    <w:rsid w:val="5F690AF1"/>
    <w:rsid w:val="5FB86B02"/>
    <w:rsid w:val="5FE0565C"/>
    <w:rsid w:val="60130016"/>
    <w:rsid w:val="60195074"/>
    <w:rsid w:val="603448BA"/>
    <w:rsid w:val="612E2BE5"/>
    <w:rsid w:val="61810B45"/>
    <w:rsid w:val="61AA1BC2"/>
    <w:rsid w:val="61C87138"/>
    <w:rsid w:val="61FD70BF"/>
    <w:rsid w:val="62077E1D"/>
    <w:rsid w:val="622C1F4C"/>
    <w:rsid w:val="62567191"/>
    <w:rsid w:val="6285551C"/>
    <w:rsid w:val="62866780"/>
    <w:rsid w:val="62C81133"/>
    <w:rsid w:val="62CB35C2"/>
    <w:rsid w:val="62F9694C"/>
    <w:rsid w:val="62FC7EA8"/>
    <w:rsid w:val="641D685E"/>
    <w:rsid w:val="645D4D87"/>
    <w:rsid w:val="646225FA"/>
    <w:rsid w:val="648B7CBB"/>
    <w:rsid w:val="64AC79D2"/>
    <w:rsid w:val="64B46977"/>
    <w:rsid w:val="6548463A"/>
    <w:rsid w:val="659F3C7A"/>
    <w:rsid w:val="663A79CE"/>
    <w:rsid w:val="663C28CA"/>
    <w:rsid w:val="66573398"/>
    <w:rsid w:val="66BC3889"/>
    <w:rsid w:val="67340603"/>
    <w:rsid w:val="674A4512"/>
    <w:rsid w:val="67856296"/>
    <w:rsid w:val="67A9638A"/>
    <w:rsid w:val="680C7233"/>
    <w:rsid w:val="6816574C"/>
    <w:rsid w:val="685422CE"/>
    <w:rsid w:val="688D4620"/>
    <w:rsid w:val="68DB75C2"/>
    <w:rsid w:val="691C06C6"/>
    <w:rsid w:val="693E24C8"/>
    <w:rsid w:val="69492B91"/>
    <w:rsid w:val="69B368F6"/>
    <w:rsid w:val="69E50B03"/>
    <w:rsid w:val="6A2E5084"/>
    <w:rsid w:val="6A640B24"/>
    <w:rsid w:val="6A8C619A"/>
    <w:rsid w:val="6B154C2A"/>
    <w:rsid w:val="6B826198"/>
    <w:rsid w:val="6B8950BF"/>
    <w:rsid w:val="6BB16FBB"/>
    <w:rsid w:val="6C116AB7"/>
    <w:rsid w:val="6CC07E77"/>
    <w:rsid w:val="6CDF2779"/>
    <w:rsid w:val="6CFB1C51"/>
    <w:rsid w:val="6D3F0E4E"/>
    <w:rsid w:val="6D650A61"/>
    <w:rsid w:val="6D7D6EDD"/>
    <w:rsid w:val="6E210943"/>
    <w:rsid w:val="6E5715C6"/>
    <w:rsid w:val="6E8A2439"/>
    <w:rsid w:val="6EA87E8B"/>
    <w:rsid w:val="6EE92DC0"/>
    <w:rsid w:val="6F30177B"/>
    <w:rsid w:val="6F375C92"/>
    <w:rsid w:val="6F5662D5"/>
    <w:rsid w:val="6F943019"/>
    <w:rsid w:val="700337EB"/>
    <w:rsid w:val="703435C1"/>
    <w:rsid w:val="70A55207"/>
    <w:rsid w:val="70E859ED"/>
    <w:rsid w:val="71507D98"/>
    <w:rsid w:val="7181023F"/>
    <w:rsid w:val="71FD7E58"/>
    <w:rsid w:val="720A7296"/>
    <w:rsid w:val="72360381"/>
    <w:rsid w:val="728E4B47"/>
    <w:rsid w:val="72B25ABA"/>
    <w:rsid w:val="72CD5B47"/>
    <w:rsid w:val="72DA4E5D"/>
    <w:rsid w:val="734A1FB2"/>
    <w:rsid w:val="73655539"/>
    <w:rsid w:val="73A00C2A"/>
    <w:rsid w:val="73EC4417"/>
    <w:rsid w:val="74745BBD"/>
    <w:rsid w:val="74764E85"/>
    <w:rsid w:val="749434C5"/>
    <w:rsid w:val="755E0794"/>
    <w:rsid w:val="75A51520"/>
    <w:rsid w:val="75C335B1"/>
    <w:rsid w:val="76070EBC"/>
    <w:rsid w:val="763E24CA"/>
    <w:rsid w:val="76403C1D"/>
    <w:rsid w:val="768A5AAC"/>
    <w:rsid w:val="76B97764"/>
    <w:rsid w:val="76E06036"/>
    <w:rsid w:val="77071439"/>
    <w:rsid w:val="775003C4"/>
    <w:rsid w:val="77807899"/>
    <w:rsid w:val="77C530E1"/>
    <w:rsid w:val="77DB250F"/>
    <w:rsid w:val="77E62891"/>
    <w:rsid w:val="78153521"/>
    <w:rsid w:val="78346C0C"/>
    <w:rsid w:val="78CC1D35"/>
    <w:rsid w:val="78DC70C0"/>
    <w:rsid w:val="78EE0200"/>
    <w:rsid w:val="78FD278D"/>
    <w:rsid w:val="791A3C2C"/>
    <w:rsid w:val="794B4F9D"/>
    <w:rsid w:val="794D51F4"/>
    <w:rsid w:val="79CD1D7C"/>
    <w:rsid w:val="79D20B22"/>
    <w:rsid w:val="7A0B3779"/>
    <w:rsid w:val="7A106FE1"/>
    <w:rsid w:val="7A3A6200"/>
    <w:rsid w:val="7A506DEB"/>
    <w:rsid w:val="7AC62F4B"/>
    <w:rsid w:val="7B3F2293"/>
    <w:rsid w:val="7B6B0168"/>
    <w:rsid w:val="7B904157"/>
    <w:rsid w:val="7BAB6756"/>
    <w:rsid w:val="7BCA20C1"/>
    <w:rsid w:val="7BCE197B"/>
    <w:rsid w:val="7BE20969"/>
    <w:rsid w:val="7CA3175C"/>
    <w:rsid w:val="7CFF18EF"/>
    <w:rsid w:val="7D734619"/>
    <w:rsid w:val="7DB26A01"/>
    <w:rsid w:val="7DC05095"/>
    <w:rsid w:val="7DF7196A"/>
    <w:rsid w:val="7DFE2065"/>
    <w:rsid w:val="7E9A21BB"/>
    <w:rsid w:val="7EB42083"/>
    <w:rsid w:val="7EDB09B2"/>
    <w:rsid w:val="7F3D5BF6"/>
    <w:rsid w:val="7F5E1DA0"/>
    <w:rsid w:val="7FF816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5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5"/>
    <w:autoRedefine/>
    <w:qFormat/>
    <w:uiPriority w:val="0"/>
    <w:pPr>
      <w:ind w:left="100" w:leftChars="2500"/>
    </w:pPr>
  </w:style>
  <w:style w:type="paragraph" w:styleId="4">
    <w:name w:val="Balloon Text"/>
    <w:basedOn w:val="1"/>
    <w:autoRedefine/>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line="300" w:lineRule="auto"/>
    </w:pPr>
    <w:rPr>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paragraph" w:customStyle="1" w:styleId="1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w:basedOn w:val="1"/>
    <w:qFormat/>
    <w:uiPriority w:val="0"/>
  </w:style>
  <w:style w:type="paragraph" w:customStyle="1" w:styleId="14">
    <w:name w:val="列出段落1"/>
    <w:basedOn w:val="1"/>
    <w:qFormat/>
    <w:uiPriority w:val="34"/>
    <w:pPr>
      <w:ind w:firstLine="420" w:firstLineChars="200"/>
    </w:pPr>
  </w:style>
  <w:style w:type="character" w:customStyle="1" w:styleId="15">
    <w:name w:val="日期 Char"/>
    <w:basedOn w:val="10"/>
    <w:link w:val="3"/>
    <w:autoRedefine/>
    <w:qFormat/>
    <w:uiPriority w:val="0"/>
    <w:rPr>
      <w:kern w:val="2"/>
      <w:sz w:val="21"/>
      <w:szCs w:val="24"/>
    </w:rPr>
  </w:style>
  <w:style w:type="paragraph" w:customStyle="1" w:styleId="16">
    <w:name w:val="列出段落2"/>
    <w:basedOn w:val="1"/>
    <w:autoRedefine/>
    <w:qFormat/>
    <w:uiPriority w:val="0"/>
    <w:pPr>
      <w:ind w:firstLine="420" w:firstLineChars="200"/>
    </w:pPr>
    <w:rPr>
      <w:rFonts w:ascii="Calibri" w:hAnsi="Calibri"/>
      <w:szCs w:val="22"/>
    </w:rPr>
  </w:style>
  <w:style w:type="paragraph" w:styleId="1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2105</Words>
  <Characters>2189</Characters>
  <Lines>18</Lines>
  <Paragraphs>5</Paragraphs>
  <TotalTime>0</TotalTime>
  <ScaleCrop>false</ScaleCrop>
  <LinksUpToDate>false</LinksUpToDate>
  <CharactersWithSpaces>2379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2016-07-15T03:11:00Z</dcterms:created>
  <dc:creator>User</dc:creator>
  <cp:lastModifiedBy>热心市民赵先生</cp:lastModifiedBy>
  <cp:lastPrinted>2022-09-06T00:42:00Z</cp:lastPrinted>
  <dcterms:modified xsi:type="dcterms:W3CDTF">2026-02-09T01:25:39Z</dcterms:modified>
  <dc:title>信息发布审批表</dc:title>
  <cp:revision>350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BD753408CCCA455B99A7F1F3DB728CB1_13</vt:lpwstr>
  </property>
  <property fmtid="{D5CDD505-2E9C-101B-9397-08002B2CF9AE}" pid="4" name="KSOTemplateDocerSaveRecord">
    <vt:lpwstr>eyJoZGlkIjoiZTQ2ODUzOTcwNWQ1NDM1YTcyMDliN2VlMTMwMjNhZGYiLCJ1c2VySWQiOiI0MTY1NzY1NzEifQ==</vt:lpwstr>
  </property>
</Properties>
</file>