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839F54">
      <w:pPr>
        <w:adjustRightInd w:val="0"/>
        <w:spacing w:before="156" w:beforeLines="50" w:line="360" w:lineRule="auto"/>
        <w:jc w:val="center"/>
        <w:textAlignment w:val="baseline"/>
        <w:rPr>
          <w:rFonts w:hint="eastAsia" w:ascii="宋体" w:hAnsi="宋体" w:cs="宋体"/>
          <w:b/>
          <w:kern w:val="0"/>
          <w:sz w:val="36"/>
          <w:szCs w:val="36"/>
        </w:rPr>
      </w:pPr>
      <w:r>
        <w:rPr>
          <w:rFonts w:hint="eastAsia" w:ascii="宋体" w:hAnsi="宋体" w:cs="宋体"/>
          <w:b/>
          <w:kern w:val="0"/>
          <w:sz w:val="36"/>
          <w:szCs w:val="36"/>
        </w:rPr>
        <w:t>福建联审-公开招标-闽联审厦招[2025]088号-厦门海洋职业技术学院思明校区食堂经营权承包项目(第</w:t>
      </w:r>
      <w:r>
        <w:rPr>
          <w:rFonts w:hint="eastAsia" w:ascii="宋体" w:hAnsi="宋体" w:cs="宋体"/>
          <w:b/>
          <w:kern w:val="0"/>
          <w:sz w:val="36"/>
          <w:szCs w:val="36"/>
          <w:lang w:val="en-US" w:eastAsia="zh-CN"/>
        </w:rPr>
        <w:t>四</w:t>
      </w:r>
      <w:r>
        <w:rPr>
          <w:rFonts w:hint="eastAsia" w:ascii="宋体" w:hAnsi="宋体" w:cs="宋体"/>
          <w:b/>
          <w:kern w:val="0"/>
          <w:sz w:val="36"/>
          <w:szCs w:val="36"/>
        </w:rPr>
        <w:t>次招标)-招标公告</w:t>
      </w:r>
    </w:p>
    <w:p w14:paraId="61AF72E2">
      <w:pPr>
        <w:spacing w:line="400" w:lineRule="exact"/>
        <w:ind w:left="1" w:right="31" w:rightChars="15" w:firstLine="482" w:firstLineChars="200"/>
        <w:rPr>
          <w:sz w:val="24"/>
        </w:rPr>
      </w:pPr>
      <w:r>
        <w:rPr>
          <w:rFonts w:hint="eastAsia" w:ascii="宋体" w:hAnsi="宋体" w:cs="宋体"/>
          <w:b/>
          <w:bCs/>
          <w:sz w:val="24"/>
          <w:u w:val="single"/>
        </w:rPr>
        <w:t>福建联审工程管理咨询有限公司</w:t>
      </w:r>
      <w:r>
        <w:rPr>
          <w:rFonts w:ascii="宋体" w:hAnsi="宋体" w:cs="宋体"/>
          <w:sz w:val="24"/>
          <w:u w:val="single"/>
        </w:rPr>
        <w:t xml:space="preserve"> </w:t>
      </w:r>
      <w:r>
        <w:rPr>
          <w:rFonts w:hint="eastAsia" w:ascii="宋体" w:hAnsi="宋体" w:cs="宋体"/>
          <w:sz w:val="24"/>
        </w:rPr>
        <w:t>受</w:t>
      </w:r>
      <w:r>
        <w:rPr>
          <w:rFonts w:hint="eastAsia" w:ascii="宋体" w:hAnsi="宋体"/>
          <w:b/>
          <w:color w:val="000000"/>
          <w:sz w:val="24"/>
          <w:u w:val="single"/>
        </w:rPr>
        <w:t>厦门海洋职业技术学院</w:t>
      </w:r>
      <w:r>
        <w:rPr>
          <w:rFonts w:ascii="宋体" w:hAnsi="宋体"/>
          <w:sz w:val="24"/>
        </w:rPr>
        <w:t>委托，现对</w:t>
      </w:r>
      <w:r>
        <w:rPr>
          <w:rFonts w:hint="eastAsia" w:ascii="宋体" w:hAnsi="宋体"/>
          <w:b/>
          <w:color w:val="000000"/>
          <w:sz w:val="24"/>
          <w:u w:val="single"/>
        </w:rPr>
        <w:t>厦门海洋职业技术学院思明校区食堂经营权承包项目</w:t>
      </w:r>
      <w:r>
        <w:rPr>
          <w:rFonts w:ascii="宋体" w:hAnsi="宋体"/>
          <w:bCs/>
          <w:sz w:val="24"/>
        </w:rPr>
        <w:t>（</w:t>
      </w:r>
      <w:r>
        <w:rPr>
          <w:rFonts w:ascii="宋体" w:hAnsi="宋体"/>
          <w:sz w:val="24"/>
        </w:rPr>
        <w:t>招标编号：</w:t>
      </w:r>
      <w:r>
        <w:rPr>
          <w:rFonts w:hint="eastAsia" w:ascii="宋体" w:hAnsi="宋体"/>
          <w:color w:val="000000"/>
          <w:sz w:val="24"/>
          <w:u w:val="single"/>
        </w:rPr>
        <w:t>闽联审厦招[2025]088号</w:t>
      </w:r>
      <w:r>
        <w:rPr>
          <w:rFonts w:ascii="宋体" w:hAnsi="宋体"/>
          <w:sz w:val="24"/>
        </w:rPr>
        <w:t>）进行</w:t>
      </w:r>
      <w:r>
        <w:rPr>
          <w:rFonts w:hint="eastAsia" w:ascii="宋体" w:hAnsi="宋体"/>
          <w:b/>
          <w:bCs/>
          <w:sz w:val="24"/>
          <w:u w:val="single"/>
        </w:rPr>
        <w:t>第</w:t>
      </w:r>
      <w:r>
        <w:rPr>
          <w:rFonts w:hint="eastAsia" w:ascii="宋体" w:hAnsi="宋体"/>
          <w:b/>
          <w:bCs/>
          <w:sz w:val="24"/>
          <w:u w:val="single"/>
          <w:lang w:val="en-US" w:eastAsia="zh-CN"/>
        </w:rPr>
        <w:t>四</w:t>
      </w:r>
      <w:r>
        <w:rPr>
          <w:rFonts w:hint="eastAsia" w:ascii="宋体" w:hAnsi="宋体"/>
          <w:b/>
          <w:bCs/>
          <w:sz w:val="24"/>
          <w:u w:val="single"/>
        </w:rPr>
        <w:t>次</w:t>
      </w:r>
      <w:r>
        <w:rPr>
          <w:rFonts w:ascii="宋体" w:hAnsi="宋体"/>
          <w:sz w:val="24"/>
        </w:rPr>
        <w:t>公开招标，欢迎符合要求的投标人前来参加投标</w:t>
      </w:r>
      <w:r>
        <w:rPr>
          <w:rFonts w:hAnsi="宋体"/>
          <w:sz w:val="24"/>
        </w:rPr>
        <w:t>。</w:t>
      </w:r>
    </w:p>
    <w:p w14:paraId="22D73EA4">
      <w:pPr>
        <w:spacing w:line="400" w:lineRule="exact"/>
        <w:ind w:firstLine="480" w:firstLineChars="200"/>
        <w:rPr>
          <w:kern w:val="0"/>
          <w:sz w:val="24"/>
        </w:rPr>
      </w:pPr>
      <w:r>
        <w:rPr>
          <w:rFonts w:hint="eastAsia"/>
          <w:kern w:val="0"/>
          <w:sz w:val="24"/>
        </w:rPr>
        <w:t>1、项目基本情况</w:t>
      </w:r>
    </w:p>
    <w:p w14:paraId="368ADAB1">
      <w:pPr>
        <w:spacing w:line="400" w:lineRule="exact"/>
        <w:ind w:firstLine="480" w:firstLineChars="200"/>
        <w:rPr>
          <w:rFonts w:hint="eastAsia" w:ascii="宋体" w:hAnsi="宋体"/>
          <w:sz w:val="24"/>
          <w:u w:val="single"/>
        </w:rPr>
      </w:pPr>
      <w:r>
        <w:rPr>
          <w:rFonts w:hint="eastAsia"/>
          <w:kern w:val="0"/>
          <w:sz w:val="24"/>
        </w:rPr>
        <w:t>1.1</w:t>
      </w:r>
      <w:r>
        <w:rPr>
          <w:rFonts w:hint="eastAsia" w:ascii="宋体" w:hAnsi="宋体"/>
          <w:sz w:val="24"/>
        </w:rPr>
        <w:t>采购标的一览表：</w:t>
      </w:r>
    </w:p>
    <w:tbl>
      <w:tblPr>
        <w:tblStyle w:val="5"/>
        <w:tblW w:w="8789" w:type="dxa"/>
        <w:tblInd w:w="2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567"/>
        <w:gridCol w:w="3828"/>
        <w:gridCol w:w="1559"/>
        <w:gridCol w:w="2835"/>
      </w:tblGrid>
      <w:tr w14:paraId="30A9A3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63" w:hRule="atLeast"/>
        </w:trPr>
        <w:tc>
          <w:tcPr>
            <w:tcW w:w="567" w:type="dxa"/>
            <w:vAlign w:val="center"/>
          </w:tcPr>
          <w:p w14:paraId="07F48C39">
            <w:pPr>
              <w:pStyle w:val="4"/>
              <w:adjustRightInd w:val="0"/>
              <w:snapToGrid w:val="0"/>
              <w:spacing w:before="0" w:beforeAutospacing="0" w:after="0" w:afterAutospacing="0"/>
              <w:ind w:left="-38" w:leftChars="-18" w:right="21" w:rightChars="10"/>
              <w:jc w:val="center"/>
              <w:rPr>
                <w:rFonts w:hint="eastAsia"/>
                <w:b/>
                <w:sz w:val="21"/>
                <w:szCs w:val="21"/>
              </w:rPr>
            </w:pPr>
            <w:r>
              <w:rPr>
                <w:rFonts w:hint="eastAsia"/>
                <w:b/>
                <w:sz w:val="21"/>
                <w:szCs w:val="21"/>
              </w:rPr>
              <w:t>合同包号</w:t>
            </w:r>
          </w:p>
        </w:tc>
        <w:tc>
          <w:tcPr>
            <w:tcW w:w="3828" w:type="dxa"/>
            <w:vAlign w:val="center"/>
          </w:tcPr>
          <w:p w14:paraId="4BB42AF7">
            <w:pPr>
              <w:jc w:val="center"/>
              <w:rPr>
                <w:rFonts w:hint="eastAsia" w:ascii="宋体" w:hAnsi="宋体"/>
                <w:szCs w:val="21"/>
              </w:rPr>
            </w:pPr>
            <w:r>
              <w:rPr>
                <w:rFonts w:hint="eastAsia" w:ascii="宋体" w:hAnsi="宋体" w:cs="宋体"/>
                <w:b/>
                <w:kern w:val="0"/>
                <w:szCs w:val="21"/>
              </w:rPr>
              <w:t>项目名称</w:t>
            </w:r>
          </w:p>
        </w:tc>
        <w:tc>
          <w:tcPr>
            <w:tcW w:w="1559" w:type="dxa"/>
            <w:vAlign w:val="center"/>
          </w:tcPr>
          <w:p w14:paraId="59E131C7">
            <w:pPr>
              <w:jc w:val="center"/>
              <w:rPr>
                <w:rFonts w:hint="eastAsia" w:ascii="宋体" w:hAnsi="宋体" w:cs="宋体"/>
                <w:b/>
                <w:kern w:val="0"/>
                <w:szCs w:val="21"/>
              </w:rPr>
            </w:pPr>
            <w:r>
              <w:rPr>
                <w:rFonts w:hint="eastAsia" w:ascii="宋体" w:hAnsi="宋体" w:cs="宋体"/>
                <w:b/>
                <w:kern w:val="0"/>
                <w:szCs w:val="21"/>
              </w:rPr>
              <w:t>采购内容及要求</w:t>
            </w:r>
          </w:p>
        </w:tc>
        <w:tc>
          <w:tcPr>
            <w:tcW w:w="2835" w:type="dxa"/>
            <w:vAlign w:val="center"/>
          </w:tcPr>
          <w:p w14:paraId="2F3F7649">
            <w:pPr>
              <w:jc w:val="center"/>
              <w:rPr>
                <w:rFonts w:hint="eastAsia" w:ascii="宋体" w:hAnsi="宋体" w:cs="宋体"/>
                <w:b/>
                <w:kern w:val="0"/>
                <w:szCs w:val="21"/>
              </w:rPr>
            </w:pPr>
            <w:r>
              <w:rPr>
                <w:rFonts w:hint="eastAsia" w:ascii="宋体" w:hAnsi="宋体" w:cs="宋体"/>
                <w:b/>
                <w:kern w:val="0"/>
                <w:szCs w:val="21"/>
              </w:rPr>
              <w:t>服务期</w:t>
            </w:r>
          </w:p>
        </w:tc>
      </w:tr>
      <w:tr w14:paraId="7993CA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03" w:hRule="atLeast"/>
        </w:trPr>
        <w:tc>
          <w:tcPr>
            <w:tcW w:w="567" w:type="dxa"/>
            <w:vAlign w:val="center"/>
          </w:tcPr>
          <w:p w14:paraId="77030AB9">
            <w:pPr>
              <w:spacing w:before="78" w:beforeLines="25" w:after="78" w:afterLines="25" w:line="260" w:lineRule="exact"/>
              <w:jc w:val="center"/>
              <w:rPr>
                <w:color w:val="FF0000"/>
                <w:szCs w:val="21"/>
              </w:rPr>
            </w:pPr>
            <w:r>
              <w:rPr>
                <w:color w:val="000000"/>
                <w:szCs w:val="21"/>
              </w:rPr>
              <w:t>1</w:t>
            </w:r>
          </w:p>
        </w:tc>
        <w:tc>
          <w:tcPr>
            <w:tcW w:w="3828" w:type="dxa"/>
            <w:vAlign w:val="center"/>
          </w:tcPr>
          <w:p w14:paraId="4ABF418F">
            <w:pPr>
              <w:jc w:val="center"/>
              <w:rPr>
                <w:color w:val="FF0000"/>
                <w:kern w:val="0"/>
                <w:szCs w:val="21"/>
              </w:rPr>
            </w:pPr>
            <w:r>
              <w:rPr>
                <w:rFonts w:hint="eastAsia"/>
                <w:bCs/>
                <w:color w:val="000000"/>
                <w:szCs w:val="21"/>
              </w:rPr>
              <w:t>厦门海洋职业技术学院思明校区食堂经营权承包项目(第</w:t>
            </w:r>
            <w:r>
              <w:rPr>
                <w:rFonts w:hint="eastAsia"/>
                <w:bCs/>
                <w:color w:val="000000"/>
                <w:szCs w:val="21"/>
                <w:lang w:val="en-US" w:eastAsia="zh-CN"/>
              </w:rPr>
              <w:t>四</w:t>
            </w:r>
            <w:r>
              <w:rPr>
                <w:rFonts w:hint="eastAsia"/>
                <w:bCs/>
                <w:color w:val="000000"/>
                <w:szCs w:val="21"/>
              </w:rPr>
              <w:t>次招标)</w:t>
            </w:r>
          </w:p>
        </w:tc>
        <w:tc>
          <w:tcPr>
            <w:tcW w:w="1559" w:type="dxa"/>
            <w:vAlign w:val="center"/>
          </w:tcPr>
          <w:p w14:paraId="2642E996">
            <w:pPr>
              <w:jc w:val="center"/>
              <w:rPr>
                <w:rFonts w:hint="eastAsia" w:ascii="宋体" w:hAnsi="宋体"/>
                <w:bCs/>
                <w:color w:val="FF0000"/>
                <w:szCs w:val="21"/>
              </w:rPr>
            </w:pPr>
            <w:r>
              <w:rPr>
                <w:szCs w:val="21"/>
              </w:rPr>
              <w:t>详见招标</w:t>
            </w:r>
            <w:r>
              <w:rPr>
                <w:rFonts w:hint="eastAsia"/>
                <w:szCs w:val="21"/>
              </w:rPr>
              <w:t>文件</w:t>
            </w:r>
            <w:r>
              <w:rPr>
                <w:szCs w:val="21"/>
              </w:rPr>
              <w:t>第三章</w:t>
            </w:r>
          </w:p>
        </w:tc>
        <w:tc>
          <w:tcPr>
            <w:tcW w:w="2835" w:type="dxa"/>
            <w:vAlign w:val="center"/>
          </w:tcPr>
          <w:p w14:paraId="7007E2C6">
            <w:pPr>
              <w:jc w:val="center"/>
              <w:rPr>
                <w:bCs/>
                <w:szCs w:val="21"/>
              </w:rPr>
            </w:pPr>
            <w:r>
              <w:rPr>
                <w:rFonts w:hint="eastAsia" w:ascii="宋体" w:hAnsi="宋体"/>
                <w:bCs/>
                <w:szCs w:val="21"/>
              </w:rPr>
              <w:t xml:space="preserve">2026年2月10日起至2028年7月31日止 </w:t>
            </w:r>
          </w:p>
        </w:tc>
      </w:tr>
      <w:tr w14:paraId="3C741F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10" w:hRule="atLeast"/>
        </w:trPr>
        <w:tc>
          <w:tcPr>
            <w:tcW w:w="8789" w:type="dxa"/>
            <w:gridSpan w:val="4"/>
            <w:vAlign w:val="center"/>
          </w:tcPr>
          <w:p w14:paraId="35CB9099">
            <w:pPr>
              <w:spacing w:line="276" w:lineRule="auto"/>
              <w:rPr>
                <w:b/>
                <w:color w:val="000000"/>
                <w:szCs w:val="21"/>
              </w:rPr>
            </w:pPr>
            <w:r>
              <w:rPr>
                <w:rFonts w:hint="eastAsia" w:ascii="宋体" w:hAnsi="宋体"/>
                <w:b/>
                <w:bCs/>
                <w:color w:val="000000"/>
                <w:szCs w:val="21"/>
              </w:rPr>
              <w:t>备注：（1）</w:t>
            </w:r>
            <w:r>
              <w:rPr>
                <w:rFonts w:hint="eastAsia"/>
                <w:b/>
                <w:color w:val="000000"/>
                <w:szCs w:val="21"/>
              </w:rPr>
              <w:t>投标人必须对本项目中的全部货物与服务进行投标，不得仅对部分货物或服务进行投标，否则其投标将被拒绝。</w:t>
            </w:r>
          </w:p>
          <w:p w14:paraId="5D77152C">
            <w:pPr>
              <w:spacing w:line="276" w:lineRule="auto"/>
              <w:ind w:firstLine="632" w:firstLineChars="300"/>
              <w:rPr>
                <w:rFonts w:hint="eastAsia" w:ascii="宋体" w:hAnsi="宋体"/>
                <w:b/>
                <w:bCs/>
                <w:szCs w:val="21"/>
              </w:rPr>
            </w:pPr>
            <w:r>
              <w:rPr>
                <w:rFonts w:hint="eastAsia" w:eastAsiaTheme="minorEastAsia"/>
                <w:b/>
                <w:bCs/>
                <w:szCs w:val="21"/>
              </w:rPr>
              <w:t>（2）本项目的项目性质为自行采购项目（非政府采购项目）。</w:t>
            </w:r>
          </w:p>
        </w:tc>
      </w:tr>
    </w:tbl>
    <w:p w14:paraId="4DF443F3">
      <w:pPr>
        <w:spacing w:line="420" w:lineRule="exact"/>
        <w:ind w:left="1" w:firstLine="480" w:firstLineChars="200"/>
        <w:rPr>
          <w:sz w:val="24"/>
        </w:rPr>
      </w:pPr>
      <w:r>
        <w:rPr>
          <w:rFonts w:hint="eastAsia"/>
          <w:sz w:val="24"/>
        </w:rPr>
        <w:t>1.2投标保证金：</w:t>
      </w:r>
      <w:r>
        <w:rPr>
          <w:rFonts w:hint="eastAsia"/>
          <w:sz w:val="24"/>
          <w:u w:val="single"/>
        </w:rPr>
        <w:t>人民币贰万元整（￥</w:t>
      </w:r>
      <w:r>
        <w:rPr>
          <w:sz w:val="24"/>
          <w:u w:val="single"/>
        </w:rPr>
        <w:t>2</w:t>
      </w:r>
      <w:r>
        <w:rPr>
          <w:rFonts w:hint="eastAsia"/>
          <w:sz w:val="24"/>
          <w:u w:val="single"/>
        </w:rPr>
        <w:t>0</w:t>
      </w:r>
      <w:r>
        <w:rPr>
          <w:rFonts w:hint="eastAsia" w:ascii="宋体" w:hAnsi="宋体"/>
          <w:sz w:val="24"/>
          <w:u w:val="single"/>
        </w:rPr>
        <w:t>,</w:t>
      </w:r>
      <w:r>
        <w:rPr>
          <w:rFonts w:hint="eastAsia"/>
          <w:sz w:val="24"/>
          <w:u w:val="single"/>
        </w:rPr>
        <w:t>000.00）。</w:t>
      </w:r>
    </w:p>
    <w:p w14:paraId="2EDFAAA1">
      <w:pPr>
        <w:spacing w:line="420" w:lineRule="exact"/>
        <w:ind w:left="1" w:firstLine="482" w:firstLineChars="200"/>
        <w:rPr>
          <w:b/>
          <w:bCs/>
          <w:sz w:val="24"/>
        </w:rPr>
      </w:pPr>
      <w:r>
        <w:rPr>
          <w:rFonts w:hint="eastAsia"/>
          <w:b/>
          <w:bCs/>
          <w:sz w:val="24"/>
        </w:rPr>
        <w:t>2、投标人资格要求</w:t>
      </w:r>
    </w:p>
    <w:p w14:paraId="55A1A4CC">
      <w:pPr>
        <w:widowControl/>
        <w:spacing w:line="360" w:lineRule="auto"/>
        <w:ind w:firstLine="480" w:firstLineChars="200"/>
        <w:jc w:val="left"/>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2.1</w:t>
      </w:r>
      <w:r>
        <w:rPr>
          <w:rFonts w:cs="宋体" w:asciiTheme="minorEastAsia" w:hAnsiTheme="minorEastAsia" w:eastAsiaTheme="minorEastAsia"/>
          <w:kern w:val="0"/>
          <w:sz w:val="24"/>
        </w:rPr>
        <w:t>一般资格证明文件</w:t>
      </w:r>
      <w:r>
        <w:rPr>
          <w:rFonts w:hint="eastAsia" w:cs="宋体" w:asciiTheme="minorEastAsia" w:hAnsiTheme="minorEastAsia" w:eastAsiaTheme="minorEastAsia"/>
          <w:kern w:val="0"/>
          <w:sz w:val="24"/>
        </w:rPr>
        <w:t>（所有合同包的供应商均需满足</w:t>
      </w:r>
      <w:r>
        <w:rPr>
          <w:rFonts w:cs="宋体" w:asciiTheme="minorEastAsia" w:hAnsiTheme="minorEastAsia" w:eastAsiaTheme="minorEastAsia"/>
          <w:kern w:val="0"/>
          <w:sz w:val="24"/>
        </w:rPr>
        <w:t>一般资格要求</w:t>
      </w:r>
      <w:r>
        <w:rPr>
          <w:rFonts w:hint="eastAsia" w:cs="宋体" w:asciiTheme="minorEastAsia" w:hAnsiTheme="minorEastAsia" w:eastAsiaTheme="minorEastAsia"/>
          <w:kern w:val="0"/>
          <w:sz w:val="24"/>
        </w:rPr>
        <w:t>。若为联合体响应的，联合体各方均需满足</w:t>
      </w:r>
      <w:r>
        <w:rPr>
          <w:rFonts w:cs="宋体" w:asciiTheme="minorEastAsia" w:hAnsiTheme="minorEastAsia" w:eastAsiaTheme="minorEastAsia"/>
          <w:kern w:val="0"/>
          <w:sz w:val="24"/>
        </w:rPr>
        <w:t>一般资格要求</w:t>
      </w:r>
      <w:r>
        <w:rPr>
          <w:rFonts w:hint="eastAsia" w:cs="宋体" w:asciiTheme="minorEastAsia" w:hAnsiTheme="minorEastAsia" w:eastAsiaTheme="minorEastAsia"/>
          <w:kern w:val="0"/>
          <w:sz w:val="24"/>
        </w:rPr>
        <w:t>）</w:t>
      </w:r>
      <w:r>
        <w:rPr>
          <w:rFonts w:cs="宋体" w:asciiTheme="minorEastAsia" w:hAnsiTheme="minorEastAsia" w:eastAsiaTheme="minorEastAsia"/>
          <w:kern w:val="0"/>
          <w:sz w:val="24"/>
        </w:rPr>
        <w:t>：</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6"/>
        <w:gridCol w:w="7619"/>
      </w:tblGrid>
      <w:tr w14:paraId="7B192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45" w:type="pct"/>
            <w:vAlign w:val="center"/>
          </w:tcPr>
          <w:p w14:paraId="353C1CCC">
            <w:pPr>
              <w:widowControl/>
              <w:spacing w:line="360" w:lineRule="auto"/>
              <w:jc w:val="center"/>
              <w:rPr>
                <w:rFonts w:hint="eastAsia" w:ascii="宋体" w:hAnsi="宋体" w:cs="宋体"/>
                <w:b/>
                <w:bCs/>
                <w:kern w:val="0"/>
                <w:szCs w:val="21"/>
              </w:rPr>
            </w:pPr>
            <w:r>
              <w:rPr>
                <w:rFonts w:ascii="宋体" w:hAnsi="宋体" w:cs="宋体"/>
                <w:b/>
                <w:bCs/>
                <w:kern w:val="0"/>
                <w:szCs w:val="21"/>
              </w:rPr>
              <w:t>明细</w:t>
            </w:r>
          </w:p>
        </w:tc>
        <w:tc>
          <w:tcPr>
            <w:tcW w:w="4055" w:type="pct"/>
            <w:vAlign w:val="center"/>
          </w:tcPr>
          <w:p w14:paraId="5E298D28">
            <w:pPr>
              <w:widowControl/>
              <w:spacing w:line="360" w:lineRule="auto"/>
              <w:jc w:val="center"/>
              <w:rPr>
                <w:rFonts w:hint="eastAsia" w:ascii="宋体" w:hAnsi="宋体" w:cs="宋体"/>
                <w:b/>
                <w:bCs/>
                <w:kern w:val="0"/>
                <w:szCs w:val="21"/>
              </w:rPr>
            </w:pPr>
            <w:r>
              <w:rPr>
                <w:rFonts w:ascii="宋体" w:hAnsi="宋体" w:cs="宋体"/>
                <w:b/>
                <w:bCs/>
                <w:kern w:val="0"/>
                <w:szCs w:val="21"/>
              </w:rPr>
              <w:t>描述</w:t>
            </w:r>
          </w:p>
        </w:tc>
      </w:tr>
      <w:tr w14:paraId="41D5D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pct"/>
            <w:vAlign w:val="center"/>
          </w:tcPr>
          <w:p w14:paraId="0F5CB16A">
            <w:pPr>
              <w:widowControl/>
              <w:spacing w:line="360" w:lineRule="exact"/>
              <w:jc w:val="center"/>
              <w:rPr>
                <w:rFonts w:hint="eastAsia" w:ascii="宋体" w:hAnsi="宋体" w:cs="宋体"/>
                <w:kern w:val="0"/>
                <w:szCs w:val="21"/>
              </w:rPr>
            </w:pPr>
            <w:r>
              <w:rPr>
                <w:rFonts w:ascii="宋体" w:hAnsi="宋体" w:cs="宋体"/>
                <w:kern w:val="0"/>
                <w:szCs w:val="21"/>
              </w:rPr>
              <w:t>营业执照等证明文件</w:t>
            </w:r>
          </w:p>
        </w:tc>
        <w:tc>
          <w:tcPr>
            <w:tcW w:w="4055" w:type="pct"/>
            <w:vAlign w:val="center"/>
          </w:tcPr>
          <w:p w14:paraId="720EEE38">
            <w:pPr>
              <w:widowControl/>
              <w:spacing w:line="360" w:lineRule="exact"/>
              <w:rPr>
                <w:rFonts w:hint="eastAsia" w:ascii="宋体" w:hAnsi="宋体" w:cs="宋体"/>
                <w:kern w:val="0"/>
                <w:szCs w:val="21"/>
              </w:rPr>
            </w:pPr>
            <w:r>
              <w:rPr>
                <w:rFonts w:hint="eastAsia" w:ascii="宋体" w:hAnsi="宋体" w:cs="宋体"/>
                <w:kern w:val="0"/>
                <w:szCs w:val="21"/>
              </w:rPr>
              <w:t>投标人应具有独立承担民事责任的能力，提供</w:t>
            </w:r>
            <w:r>
              <w:rPr>
                <w:rFonts w:ascii="宋体" w:hAnsi="宋体" w:cs="宋体"/>
                <w:kern w:val="0"/>
                <w:szCs w:val="21"/>
              </w:rPr>
              <w:t>营业执照等证明文件的复印件</w:t>
            </w:r>
            <w:r>
              <w:rPr>
                <w:rFonts w:hint="eastAsia" w:ascii="宋体" w:hAnsi="宋体" w:cs="宋体"/>
                <w:kern w:val="0"/>
                <w:szCs w:val="21"/>
              </w:rPr>
              <w:t>并加盖投标人公章。</w:t>
            </w:r>
          </w:p>
        </w:tc>
      </w:tr>
      <w:tr w14:paraId="13085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pct"/>
            <w:vAlign w:val="center"/>
          </w:tcPr>
          <w:p w14:paraId="445EDC55">
            <w:pPr>
              <w:widowControl/>
              <w:spacing w:line="360" w:lineRule="exact"/>
              <w:jc w:val="center"/>
              <w:rPr>
                <w:rFonts w:hint="eastAsia" w:asciiTheme="minorEastAsia" w:hAnsiTheme="minorEastAsia"/>
                <w:kern w:val="0"/>
                <w:szCs w:val="21"/>
              </w:rPr>
            </w:pPr>
            <w:r>
              <w:rPr>
                <w:rFonts w:asciiTheme="minorEastAsia" w:hAnsiTheme="minorEastAsia"/>
                <w:kern w:val="0"/>
                <w:szCs w:val="21"/>
              </w:rPr>
              <w:t>单位负责人证明或授权书</w:t>
            </w:r>
          </w:p>
        </w:tc>
        <w:tc>
          <w:tcPr>
            <w:tcW w:w="4055" w:type="pct"/>
            <w:vAlign w:val="center"/>
          </w:tcPr>
          <w:p w14:paraId="063788F1">
            <w:pPr>
              <w:widowControl/>
              <w:spacing w:line="360" w:lineRule="exact"/>
              <w:rPr>
                <w:rFonts w:hint="eastAsia" w:asciiTheme="minorEastAsia" w:hAnsiTheme="minorEastAsia"/>
                <w:kern w:val="0"/>
                <w:szCs w:val="21"/>
              </w:rPr>
            </w:pPr>
            <w:r>
              <w:rPr>
                <w:rFonts w:asciiTheme="minorEastAsia" w:hAnsiTheme="minorEastAsia"/>
                <w:kern w:val="0"/>
                <w:szCs w:val="21"/>
              </w:rPr>
              <w:t>（</w:t>
            </w:r>
            <w:r>
              <w:rPr>
                <w:rFonts w:hint="eastAsia" w:asciiTheme="minorEastAsia" w:hAnsiTheme="minorEastAsia"/>
                <w:kern w:val="0"/>
                <w:szCs w:val="21"/>
              </w:rPr>
              <w:t>1</w:t>
            </w:r>
            <w:r>
              <w:rPr>
                <w:rFonts w:asciiTheme="minorEastAsia" w:hAnsiTheme="minorEastAsia"/>
                <w:kern w:val="0"/>
                <w:szCs w:val="21"/>
              </w:rPr>
              <w:t>）若</w:t>
            </w:r>
            <w:r>
              <w:rPr>
                <w:rFonts w:hint="eastAsia" w:ascii="宋体" w:hAnsi="宋体" w:cs="宋体"/>
                <w:kern w:val="0"/>
                <w:szCs w:val="21"/>
              </w:rPr>
              <w:t>投标人</w:t>
            </w:r>
            <w:r>
              <w:rPr>
                <w:rFonts w:asciiTheme="minorEastAsia" w:hAnsiTheme="minorEastAsia"/>
                <w:kern w:val="0"/>
                <w:szCs w:val="21"/>
              </w:rPr>
              <w:t>代表为单位负责人，无需提供授权书</w:t>
            </w:r>
            <w:r>
              <w:rPr>
                <w:rFonts w:hint="eastAsia" w:asciiTheme="minorEastAsia" w:hAnsiTheme="minorEastAsia"/>
                <w:kern w:val="0"/>
                <w:szCs w:val="21"/>
              </w:rPr>
              <w:t>，</w:t>
            </w:r>
            <w:r>
              <w:rPr>
                <w:rFonts w:asciiTheme="minorEastAsia" w:hAnsiTheme="minorEastAsia"/>
                <w:kern w:val="0"/>
                <w:szCs w:val="21"/>
              </w:rPr>
              <w:t>但应提供单位负责人身份证复印件。</w:t>
            </w:r>
          </w:p>
          <w:p w14:paraId="1B8D33C9">
            <w:pPr>
              <w:widowControl/>
              <w:spacing w:line="360" w:lineRule="exact"/>
              <w:rPr>
                <w:rFonts w:hint="eastAsia" w:asciiTheme="minorEastAsia" w:hAnsiTheme="minorEastAsia"/>
                <w:kern w:val="0"/>
                <w:szCs w:val="21"/>
              </w:rPr>
            </w:pPr>
            <w:r>
              <w:rPr>
                <w:rFonts w:asciiTheme="minorEastAsia" w:hAnsiTheme="minorEastAsia"/>
                <w:kern w:val="0"/>
                <w:szCs w:val="21"/>
              </w:rPr>
              <w:t>（</w:t>
            </w:r>
            <w:r>
              <w:rPr>
                <w:rFonts w:hint="eastAsia" w:asciiTheme="minorEastAsia" w:hAnsiTheme="minorEastAsia"/>
                <w:kern w:val="0"/>
                <w:szCs w:val="21"/>
              </w:rPr>
              <w:t>2</w:t>
            </w:r>
            <w:r>
              <w:rPr>
                <w:rFonts w:asciiTheme="minorEastAsia" w:hAnsiTheme="minorEastAsia"/>
                <w:kern w:val="0"/>
                <w:szCs w:val="21"/>
              </w:rPr>
              <w:t>）若</w:t>
            </w:r>
            <w:r>
              <w:rPr>
                <w:rFonts w:hint="eastAsia" w:ascii="宋体" w:hAnsi="宋体" w:cs="宋体"/>
                <w:kern w:val="0"/>
                <w:szCs w:val="21"/>
              </w:rPr>
              <w:t>投标人</w:t>
            </w:r>
            <w:r>
              <w:rPr>
                <w:rFonts w:asciiTheme="minorEastAsia" w:hAnsiTheme="minorEastAsia"/>
                <w:kern w:val="0"/>
                <w:szCs w:val="21"/>
              </w:rPr>
              <w:t>代表为单位负责人授权的委托代理人，应提供授权书及</w:t>
            </w:r>
            <w:r>
              <w:rPr>
                <w:rFonts w:hint="eastAsia" w:ascii="宋体" w:hAnsi="宋体" w:cs="宋体"/>
                <w:kern w:val="0"/>
                <w:szCs w:val="21"/>
              </w:rPr>
              <w:t>投标人</w:t>
            </w:r>
            <w:r>
              <w:rPr>
                <w:rFonts w:asciiTheme="minorEastAsia" w:hAnsiTheme="minorEastAsia"/>
                <w:kern w:val="0"/>
                <w:szCs w:val="21"/>
              </w:rPr>
              <w:t>代表身份证复印件</w:t>
            </w:r>
            <w:r>
              <w:rPr>
                <w:rFonts w:hint="eastAsia" w:asciiTheme="minorEastAsia" w:hAnsiTheme="minorEastAsia"/>
                <w:kern w:val="0"/>
                <w:szCs w:val="21"/>
              </w:rPr>
              <w:t>。</w:t>
            </w:r>
          </w:p>
        </w:tc>
      </w:tr>
      <w:tr w14:paraId="6CF6C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pct"/>
            <w:vAlign w:val="center"/>
          </w:tcPr>
          <w:p w14:paraId="42C88A06">
            <w:pPr>
              <w:widowControl/>
              <w:spacing w:line="360" w:lineRule="exact"/>
              <w:jc w:val="center"/>
              <w:rPr>
                <w:rFonts w:hint="eastAsia" w:ascii="宋体" w:hAnsi="宋体" w:cs="宋体"/>
                <w:kern w:val="0"/>
                <w:szCs w:val="21"/>
              </w:rPr>
            </w:pPr>
            <w:r>
              <w:rPr>
                <w:rFonts w:ascii="宋体" w:hAnsi="宋体" w:cs="宋体"/>
                <w:kern w:val="0"/>
                <w:szCs w:val="21"/>
              </w:rPr>
              <w:t>具备履行合同所必需设备和专业技术能力的声明函</w:t>
            </w:r>
          </w:p>
        </w:tc>
        <w:tc>
          <w:tcPr>
            <w:tcW w:w="4055" w:type="pct"/>
            <w:vAlign w:val="center"/>
          </w:tcPr>
          <w:p w14:paraId="2263E28C">
            <w:pPr>
              <w:widowControl/>
              <w:spacing w:line="360" w:lineRule="exact"/>
              <w:rPr>
                <w:rFonts w:hint="eastAsia" w:ascii="宋体" w:hAnsi="宋体" w:cs="宋体"/>
                <w:kern w:val="0"/>
                <w:szCs w:val="21"/>
              </w:rPr>
            </w:pPr>
            <w:r>
              <w:rPr>
                <w:rFonts w:hint="eastAsia" w:ascii="宋体" w:hAnsi="宋体" w:cs="宋体"/>
                <w:kern w:val="0"/>
                <w:szCs w:val="21"/>
              </w:rPr>
              <w:t>投标人</w:t>
            </w:r>
            <w:r>
              <w:rPr>
                <w:rFonts w:ascii="宋体" w:hAnsi="宋体" w:cs="宋体"/>
                <w:kern w:val="0"/>
                <w:szCs w:val="21"/>
              </w:rPr>
              <w:t>应提供具备履行合同所必需设备和专业技术能力的声明函</w:t>
            </w:r>
            <w:r>
              <w:rPr>
                <w:rFonts w:hint="eastAsia" w:ascii="宋体" w:hAnsi="宋体" w:cs="宋体"/>
                <w:kern w:val="0"/>
                <w:szCs w:val="21"/>
              </w:rPr>
              <w:t>。</w:t>
            </w:r>
          </w:p>
        </w:tc>
      </w:tr>
      <w:tr w14:paraId="4D55B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8" w:type="dxa"/>
          </w:tcPr>
          <w:p w14:paraId="52C69909">
            <w:pPr>
              <w:widowControl/>
              <w:spacing w:line="360" w:lineRule="exact"/>
              <w:jc w:val="center"/>
              <w:rPr>
                <w:rFonts w:hint="eastAsia" w:ascii="宋体" w:hAnsi="宋体" w:cs="宋体"/>
                <w:kern w:val="0"/>
                <w:szCs w:val="21"/>
              </w:rPr>
            </w:pPr>
            <w:r>
              <w:rPr>
                <w:rFonts w:ascii="宋体" w:hAnsi="宋体" w:cs="宋体"/>
                <w:kern w:val="0"/>
                <w:szCs w:val="21"/>
              </w:rPr>
              <w:t>参加采购活动前三年内在经营活动中没有重大违法记录的声明</w:t>
            </w:r>
          </w:p>
        </w:tc>
        <w:tc>
          <w:tcPr>
            <w:tcW w:w="7328" w:type="dxa"/>
          </w:tcPr>
          <w:p w14:paraId="27E9BF1E">
            <w:pPr>
              <w:widowControl/>
              <w:spacing w:line="360" w:lineRule="exact"/>
              <w:rPr>
                <w:rFonts w:hint="eastAsia" w:ascii="宋体" w:hAnsi="宋体" w:cs="宋体"/>
                <w:kern w:val="0"/>
                <w:szCs w:val="21"/>
              </w:rPr>
            </w:pPr>
            <w:r>
              <w:rPr>
                <w:rFonts w:ascii="宋体" w:hAnsi="宋体" w:cs="宋体"/>
                <w:kern w:val="0"/>
                <w:szCs w:val="21"/>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1FE7F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pct"/>
            <w:vAlign w:val="center"/>
          </w:tcPr>
          <w:p w14:paraId="6D01B3FA">
            <w:pPr>
              <w:widowControl/>
              <w:spacing w:line="360" w:lineRule="exact"/>
              <w:jc w:val="center"/>
              <w:rPr>
                <w:rFonts w:hint="eastAsia" w:ascii="宋体" w:hAnsi="宋体" w:cs="宋体"/>
                <w:kern w:val="0"/>
                <w:szCs w:val="21"/>
              </w:rPr>
            </w:pPr>
            <w:r>
              <w:rPr>
                <w:rFonts w:hint="eastAsia" w:ascii="宋体" w:hAnsi="宋体" w:cs="宋体"/>
                <w:kern w:val="0"/>
                <w:szCs w:val="21"/>
              </w:rPr>
              <w:t>信用记录要求</w:t>
            </w:r>
          </w:p>
        </w:tc>
        <w:tc>
          <w:tcPr>
            <w:tcW w:w="4055" w:type="pct"/>
            <w:vAlign w:val="center"/>
          </w:tcPr>
          <w:p w14:paraId="75626BD0">
            <w:pPr>
              <w:widowControl/>
              <w:spacing w:line="360" w:lineRule="exact"/>
              <w:rPr>
                <w:rFonts w:hint="eastAsia" w:ascii="宋体" w:hAnsi="宋体" w:cs="宋体"/>
                <w:kern w:val="0"/>
                <w:szCs w:val="21"/>
              </w:rPr>
            </w:pPr>
            <w:r>
              <w:rPr>
                <w:rFonts w:hint="eastAsia" w:ascii="宋体" w:hAnsi="宋体" w:cs="宋体"/>
                <w:kern w:val="0"/>
                <w:szCs w:val="21"/>
              </w:rPr>
              <w:t>1、信用信息查询渠道：评标委员会通过“信用中国”网站（www.creditchina.gov.cn）、中国招标投标公共服务平台（http://www.cebpubservice.com/）、“信用厦门”网站（credit.xm.gov.cn）查询投标人的信用信息。</w:t>
            </w:r>
          </w:p>
          <w:p w14:paraId="5BCEFD47">
            <w:pPr>
              <w:widowControl/>
              <w:spacing w:line="360" w:lineRule="exact"/>
              <w:rPr>
                <w:rFonts w:hint="eastAsia" w:ascii="宋体" w:hAnsi="宋体" w:cs="宋体"/>
                <w:kern w:val="0"/>
                <w:szCs w:val="21"/>
              </w:rPr>
            </w:pPr>
            <w:r>
              <w:rPr>
                <w:rFonts w:hint="eastAsia" w:ascii="宋体" w:hAnsi="宋体" w:cs="宋体"/>
                <w:kern w:val="0"/>
                <w:szCs w:val="21"/>
              </w:rPr>
              <w:t>2、截止时点：查询投标人截止提交响应文件当天前三年内的信用信息。</w:t>
            </w:r>
          </w:p>
          <w:p w14:paraId="2ED76A3B">
            <w:pPr>
              <w:widowControl/>
              <w:spacing w:line="360" w:lineRule="exact"/>
              <w:rPr>
                <w:rFonts w:hint="eastAsia" w:ascii="宋体" w:hAnsi="宋体" w:cs="宋体"/>
                <w:kern w:val="0"/>
                <w:szCs w:val="21"/>
              </w:rPr>
            </w:pPr>
            <w:r>
              <w:rPr>
                <w:rFonts w:hint="eastAsia" w:ascii="宋体" w:hAnsi="宋体" w:cs="宋体"/>
                <w:kern w:val="0"/>
                <w:szCs w:val="21"/>
              </w:rPr>
              <w:t xml:space="preserve">3、查询记录和证据留存方式：评标委员会将查询结果打印后随项目档案一并存档。 </w:t>
            </w:r>
          </w:p>
          <w:p w14:paraId="19132052">
            <w:pPr>
              <w:widowControl/>
              <w:spacing w:line="360" w:lineRule="exact"/>
              <w:rPr>
                <w:rFonts w:hint="eastAsia" w:ascii="宋体" w:hAnsi="宋体" w:cs="宋体"/>
                <w:kern w:val="0"/>
                <w:szCs w:val="21"/>
              </w:rPr>
            </w:pPr>
            <w:r>
              <w:rPr>
                <w:rFonts w:hint="eastAsia" w:ascii="宋体" w:hAnsi="宋体" w:cs="宋体"/>
                <w:kern w:val="0"/>
                <w:szCs w:val="21"/>
              </w:rPr>
              <w:t>4、信用信息的使用规则：</w:t>
            </w:r>
          </w:p>
          <w:p w14:paraId="0DCB96D3">
            <w:pPr>
              <w:widowControl/>
              <w:spacing w:line="360" w:lineRule="exact"/>
              <w:rPr>
                <w:rFonts w:hint="eastAsia" w:ascii="宋体" w:hAnsi="宋体" w:cs="宋体"/>
                <w:kern w:val="0"/>
                <w:szCs w:val="21"/>
              </w:rPr>
            </w:pPr>
            <w:r>
              <w:rPr>
                <w:rFonts w:hint="eastAsia" w:ascii="宋体" w:hAnsi="宋体" w:cs="宋体"/>
                <w:kern w:val="0"/>
                <w:szCs w:val="21"/>
              </w:rPr>
              <w:t>（1）查询结果显示投标人存在以下情形之一的，其资格审查不合格：</w:t>
            </w:r>
          </w:p>
          <w:p w14:paraId="5665D67F">
            <w:pPr>
              <w:widowControl/>
              <w:spacing w:line="360" w:lineRule="exact"/>
              <w:rPr>
                <w:rFonts w:hint="eastAsia" w:ascii="宋体" w:hAnsi="宋体" w:cs="宋体"/>
                <w:kern w:val="0"/>
                <w:szCs w:val="21"/>
              </w:rPr>
            </w:pPr>
            <w:r>
              <w:rPr>
                <w:rFonts w:hint="eastAsia" w:ascii="宋体" w:hAnsi="宋体" w:cs="宋体"/>
                <w:kern w:val="0"/>
                <w:szCs w:val="21"/>
              </w:rPr>
              <w:t>①被“中国政府采购网”列入“政府采购严重违法失信行为记录名单”的；</w:t>
            </w:r>
          </w:p>
          <w:p w14:paraId="1BE2A8AC">
            <w:pPr>
              <w:widowControl/>
              <w:spacing w:line="360" w:lineRule="exact"/>
              <w:rPr>
                <w:rFonts w:hint="eastAsia" w:ascii="宋体" w:hAnsi="宋体" w:cs="宋体"/>
                <w:kern w:val="0"/>
                <w:szCs w:val="21"/>
              </w:rPr>
            </w:pPr>
            <w:r>
              <w:rPr>
                <w:rFonts w:hint="eastAsia" w:ascii="宋体" w:hAnsi="宋体" w:cs="宋体"/>
                <w:kern w:val="0"/>
                <w:szCs w:val="21"/>
              </w:rPr>
              <w:t>②被“信用中国”网站列入“失信被执行人”名单、“政府采购严重违法失信行为记录名单”、“重大税收违法失信主体”的；</w:t>
            </w:r>
          </w:p>
          <w:p w14:paraId="616D7C7D">
            <w:pPr>
              <w:widowControl/>
              <w:spacing w:line="360" w:lineRule="exact"/>
              <w:rPr>
                <w:rFonts w:hint="eastAsia" w:ascii="宋体" w:hAnsi="宋体" w:cs="宋体"/>
                <w:kern w:val="0"/>
                <w:szCs w:val="21"/>
              </w:rPr>
            </w:pPr>
            <w:r>
              <w:rPr>
                <w:rFonts w:hint="eastAsia" w:ascii="宋体" w:hAnsi="宋体" w:cs="宋体"/>
                <w:kern w:val="0"/>
                <w:szCs w:val="21"/>
              </w:rPr>
              <w:t>③被“信用厦门”网站列入“失信被执行人”名单、“地方性黑名单”的。</w:t>
            </w:r>
          </w:p>
          <w:p w14:paraId="404DB57B">
            <w:pPr>
              <w:widowControl/>
              <w:spacing w:line="360" w:lineRule="exact"/>
              <w:rPr>
                <w:rFonts w:hint="eastAsia" w:ascii="宋体" w:hAnsi="宋体" w:cs="宋体"/>
                <w:kern w:val="0"/>
                <w:szCs w:val="21"/>
              </w:rPr>
            </w:pPr>
            <w:r>
              <w:rPr>
                <w:rFonts w:hint="eastAsia" w:ascii="宋体" w:hAnsi="宋体" w:cs="宋体"/>
                <w:kern w:val="0"/>
                <w:szCs w:val="21"/>
              </w:rPr>
              <w:t>（2）信用信息查询仅以资格审查时通过本条款规定网站的查询结果为准，除以上规定外，其他时间或其他网站的查询信息均不作为审查的依据。</w:t>
            </w:r>
          </w:p>
          <w:p w14:paraId="00380302">
            <w:pPr>
              <w:widowControl/>
              <w:spacing w:line="360" w:lineRule="exact"/>
              <w:rPr>
                <w:rFonts w:hint="eastAsia" w:ascii="宋体" w:hAnsi="宋体" w:cs="宋体"/>
                <w:kern w:val="0"/>
                <w:szCs w:val="21"/>
              </w:rPr>
            </w:pPr>
            <w:r>
              <w:rPr>
                <w:rFonts w:hint="eastAsia" w:ascii="宋体" w:hAnsi="宋体" w:cs="宋体"/>
                <w:kern w:val="0"/>
                <w:szCs w:val="21"/>
              </w:rPr>
              <w:t>（3）联合体成员存在以上情形的，联合体资格审查不合格。</w:t>
            </w:r>
          </w:p>
          <w:p w14:paraId="7FD81699">
            <w:pPr>
              <w:widowControl/>
              <w:spacing w:line="360" w:lineRule="exact"/>
              <w:rPr>
                <w:rFonts w:hint="eastAsia" w:ascii="宋体" w:hAnsi="宋体" w:cs="宋体"/>
                <w:kern w:val="0"/>
                <w:szCs w:val="21"/>
              </w:rPr>
            </w:pPr>
            <w:r>
              <w:rPr>
                <w:rFonts w:hint="eastAsia" w:ascii="宋体" w:hAnsi="宋体" w:cs="宋体"/>
                <w:kern w:val="0"/>
                <w:szCs w:val="21"/>
              </w:rPr>
              <w:t>5、投标人无需提供信用信息查询结果。若投标人自行提供查询结果的，仍以评标委员会查询结果为准。</w:t>
            </w:r>
          </w:p>
        </w:tc>
      </w:tr>
    </w:tbl>
    <w:p w14:paraId="2138E7F7">
      <w:pPr>
        <w:widowControl/>
        <w:spacing w:line="360" w:lineRule="auto"/>
        <w:ind w:firstLine="480" w:firstLineChars="200"/>
        <w:jc w:val="left"/>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2.2</w:t>
      </w:r>
      <w:r>
        <w:rPr>
          <w:rFonts w:cs="宋体" w:asciiTheme="minorEastAsia" w:hAnsiTheme="minorEastAsia" w:eastAsiaTheme="minorEastAsia"/>
          <w:kern w:val="0"/>
          <w:sz w:val="24"/>
        </w:rPr>
        <w:t>其他资格证明文件</w:t>
      </w:r>
      <w:r>
        <w:rPr>
          <w:rFonts w:hint="eastAsia" w:cs="宋体" w:asciiTheme="minorEastAsia" w:hAnsiTheme="minorEastAsia" w:eastAsiaTheme="minorEastAsia"/>
          <w:kern w:val="0"/>
          <w:sz w:val="24"/>
        </w:rPr>
        <w:t>（若为联合体响应的，除另有规定外，联合体各方中至少有一方满足</w:t>
      </w:r>
      <w:r>
        <w:rPr>
          <w:rFonts w:cs="宋体" w:asciiTheme="minorEastAsia" w:hAnsiTheme="minorEastAsia" w:eastAsiaTheme="minorEastAsia"/>
          <w:kern w:val="0"/>
          <w:sz w:val="24"/>
        </w:rPr>
        <w:t>其他资格证明要求</w:t>
      </w:r>
      <w:r>
        <w:rPr>
          <w:rFonts w:hint="eastAsia" w:cs="宋体" w:asciiTheme="minorEastAsia" w:hAnsiTheme="minorEastAsia" w:eastAsiaTheme="minorEastAsia"/>
          <w:kern w:val="0"/>
          <w:sz w:val="24"/>
        </w:rPr>
        <w:t>）</w:t>
      </w:r>
      <w:r>
        <w:rPr>
          <w:rFonts w:cs="宋体" w:asciiTheme="minorEastAsia" w:hAnsiTheme="minorEastAsia" w:eastAsiaTheme="minorEastAsia"/>
          <w:kern w:val="0"/>
          <w:sz w:val="24"/>
        </w:rPr>
        <w:t>：</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4"/>
        <w:gridCol w:w="6561"/>
      </w:tblGrid>
      <w:tr w14:paraId="18D5A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8" w:type="pct"/>
            <w:vAlign w:val="center"/>
          </w:tcPr>
          <w:p w14:paraId="1F27B52A">
            <w:pPr>
              <w:widowControl/>
              <w:spacing w:line="360" w:lineRule="auto"/>
              <w:jc w:val="center"/>
              <w:rPr>
                <w:rFonts w:hint="eastAsia" w:ascii="宋体" w:hAnsi="宋体" w:cs="宋体"/>
                <w:b/>
                <w:bCs/>
                <w:kern w:val="0"/>
                <w:sz w:val="24"/>
              </w:rPr>
            </w:pPr>
            <w:r>
              <w:rPr>
                <w:rFonts w:ascii="宋体" w:hAnsi="宋体" w:cs="宋体"/>
                <w:b/>
                <w:bCs/>
                <w:kern w:val="0"/>
                <w:sz w:val="24"/>
              </w:rPr>
              <w:t>明细</w:t>
            </w:r>
          </w:p>
        </w:tc>
        <w:tc>
          <w:tcPr>
            <w:tcW w:w="3492" w:type="pct"/>
            <w:vAlign w:val="center"/>
          </w:tcPr>
          <w:p w14:paraId="515DDC35">
            <w:pPr>
              <w:widowControl/>
              <w:spacing w:line="360" w:lineRule="auto"/>
              <w:jc w:val="center"/>
              <w:rPr>
                <w:rFonts w:hint="eastAsia" w:ascii="宋体" w:hAnsi="宋体" w:cs="宋体"/>
                <w:b/>
                <w:bCs/>
                <w:kern w:val="0"/>
                <w:sz w:val="24"/>
              </w:rPr>
            </w:pPr>
            <w:r>
              <w:rPr>
                <w:rFonts w:ascii="宋体" w:hAnsi="宋体" w:cs="宋体"/>
                <w:b/>
                <w:bCs/>
                <w:kern w:val="0"/>
                <w:sz w:val="24"/>
              </w:rPr>
              <w:t>描述</w:t>
            </w:r>
          </w:p>
        </w:tc>
      </w:tr>
      <w:tr w14:paraId="12422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8" w:type="pct"/>
            <w:vAlign w:val="center"/>
          </w:tcPr>
          <w:p w14:paraId="58C711EF">
            <w:pPr>
              <w:widowControl/>
              <w:spacing w:line="360" w:lineRule="exact"/>
              <w:jc w:val="center"/>
              <w:rPr>
                <w:rFonts w:hint="eastAsia" w:ascii="宋体" w:hAnsi="宋体" w:cs="宋体"/>
                <w:bCs/>
                <w:kern w:val="0"/>
                <w:szCs w:val="21"/>
              </w:rPr>
            </w:pPr>
            <w:r>
              <w:rPr>
                <w:rFonts w:ascii="宋体" w:hAnsi="宋体" w:cs="宋体"/>
                <w:bCs/>
                <w:kern w:val="0"/>
                <w:szCs w:val="21"/>
              </w:rPr>
              <w:t>联合体</w:t>
            </w:r>
            <w:r>
              <w:rPr>
                <w:rFonts w:hint="eastAsia" w:ascii="宋体" w:hAnsi="宋体" w:cs="宋体"/>
                <w:bCs/>
                <w:kern w:val="0"/>
                <w:szCs w:val="21"/>
              </w:rPr>
              <w:t>要求</w:t>
            </w:r>
          </w:p>
        </w:tc>
        <w:tc>
          <w:tcPr>
            <w:tcW w:w="3492" w:type="pct"/>
            <w:vAlign w:val="center"/>
          </w:tcPr>
          <w:p w14:paraId="6807E752">
            <w:pPr>
              <w:widowControl/>
              <w:spacing w:line="360" w:lineRule="exact"/>
              <w:jc w:val="left"/>
              <w:rPr>
                <w:rFonts w:hint="eastAsia" w:ascii="宋体" w:hAnsi="宋体" w:cs="宋体"/>
                <w:bCs/>
                <w:kern w:val="0"/>
                <w:szCs w:val="21"/>
              </w:rPr>
            </w:pPr>
            <w:r>
              <w:rPr>
                <w:rFonts w:ascii="宋体" w:hAnsi="宋体" w:cs="宋体"/>
                <w:b/>
                <w:kern w:val="0"/>
                <w:szCs w:val="21"/>
              </w:rPr>
              <w:t>本</w:t>
            </w:r>
            <w:r>
              <w:rPr>
                <w:rFonts w:hint="eastAsia" w:ascii="宋体" w:hAnsi="宋体" w:cs="宋体"/>
                <w:b/>
                <w:kern w:val="0"/>
                <w:szCs w:val="21"/>
              </w:rPr>
              <w:t>合同</w:t>
            </w:r>
            <w:r>
              <w:rPr>
                <w:rFonts w:ascii="宋体" w:hAnsi="宋体" w:cs="宋体"/>
                <w:b/>
                <w:kern w:val="0"/>
                <w:szCs w:val="21"/>
              </w:rPr>
              <w:t>包</w:t>
            </w:r>
            <w:r>
              <w:rPr>
                <w:rFonts w:hint="eastAsia" w:ascii="宋体" w:hAnsi="宋体" w:cs="宋体"/>
                <w:b/>
                <w:kern w:val="0"/>
                <w:szCs w:val="21"/>
              </w:rPr>
              <w:t>不</w:t>
            </w:r>
            <w:r>
              <w:rPr>
                <w:rFonts w:ascii="宋体" w:hAnsi="宋体" w:cs="宋体"/>
                <w:b/>
                <w:kern w:val="0"/>
                <w:szCs w:val="21"/>
              </w:rPr>
              <w:t>接受联合体</w:t>
            </w:r>
            <w:r>
              <w:rPr>
                <w:rFonts w:hint="eastAsia" w:ascii="宋体" w:hAnsi="宋体" w:cs="宋体"/>
                <w:b/>
                <w:kern w:val="0"/>
                <w:szCs w:val="21"/>
              </w:rPr>
              <w:t>响应。</w:t>
            </w:r>
          </w:p>
        </w:tc>
      </w:tr>
      <w:tr w14:paraId="5A109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508" w:type="pct"/>
            <w:vAlign w:val="center"/>
          </w:tcPr>
          <w:p w14:paraId="0F87D681">
            <w:pPr>
              <w:widowControl/>
              <w:spacing w:line="360" w:lineRule="exact"/>
              <w:jc w:val="center"/>
              <w:rPr>
                <w:rFonts w:hint="eastAsia" w:ascii="宋体" w:hAnsi="宋体" w:cs="宋体"/>
                <w:kern w:val="0"/>
                <w:szCs w:val="21"/>
              </w:rPr>
            </w:pPr>
            <w:r>
              <w:rPr>
                <w:rFonts w:hint="eastAsia" w:ascii="宋体" w:hAnsi="宋体" w:cs="宋体"/>
                <w:kern w:val="0"/>
                <w:szCs w:val="21"/>
              </w:rPr>
              <w:t>招标</w:t>
            </w:r>
            <w:r>
              <w:rPr>
                <w:rFonts w:ascii="宋体" w:hAnsi="宋体" w:cs="宋体"/>
                <w:kern w:val="0"/>
                <w:szCs w:val="21"/>
              </w:rPr>
              <w:t>人根据采购项目的要求规定的特定条件</w:t>
            </w:r>
          </w:p>
        </w:tc>
        <w:tc>
          <w:tcPr>
            <w:tcW w:w="3492" w:type="pct"/>
            <w:vAlign w:val="center"/>
          </w:tcPr>
          <w:p w14:paraId="693CBC4C">
            <w:pPr>
              <w:widowControl/>
              <w:spacing w:line="360" w:lineRule="exact"/>
              <w:rPr>
                <w:rFonts w:hint="eastAsia" w:ascii="宋体" w:hAnsi="宋体" w:cs="宋体"/>
                <w:b/>
                <w:kern w:val="0"/>
                <w:szCs w:val="21"/>
              </w:rPr>
            </w:pPr>
            <w:r>
              <w:rPr>
                <w:rFonts w:hint="eastAsia" w:ascii="宋体" w:hAnsi="宋体" w:cs="宋体"/>
                <w:kern w:val="0"/>
                <w:szCs w:val="21"/>
              </w:rPr>
              <w:t>1、本项目允许采用“信用承诺制”，根据《厦门市财政局关于进一步减轻供应商参与政府采购活动成本负担的通知》（厦财采〔2021〕5号）规定，投标人提供“资格承诺函”的即可参加采购活动，在投标文件中可不再提供财务状况报告、依法缴纳税收和社会保障资金的相关证明材料。投标人应当遵循诚实信用原则，不得作虚假承诺。投标人承诺不实的，属于提供虚假材料谋取中标，应依法承担相应的法律责任。</w:t>
            </w:r>
          </w:p>
        </w:tc>
      </w:tr>
    </w:tbl>
    <w:p w14:paraId="4A0814D5">
      <w:pPr>
        <w:spacing w:line="400" w:lineRule="exact"/>
        <w:ind w:left="1" w:firstLine="482" w:firstLineChars="200"/>
        <w:rPr>
          <w:b/>
          <w:bCs/>
          <w:sz w:val="24"/>
        </w:rPr>
      </w:pPr>
      <w:r>
        <w:rPr>
          <w:rFonts w:hint="eastAsia"/>
          <w:b/>
          <w:bCs/>
          <w:sz w:val="24"/>
        </w:rPr>
        <w:t>3、招标文件的获取</w:t>
      </w:r>
    </w:p>
    <w:p w14:paraId="33141821">
      <w:pPr>
        <w:spacing w:line="400" w:lineRule="exact"/>
        <w:ind w:left="1" w:firstLine="480" w:firstLineChars="200"/>
        <w:rPr>
          <w:rFonts w:hint="eastAsia" w:cs="宋体" w:asciiTheme="minorEastAsia" w:hAnsiTheme="minorEastAsia" w:eastAsiaTheme="minorEastAsia"/>
          <w:kern w:val="0"/>
          <w:sz w:val="24"/>
          <w:shd w:val="clear" w:color="auto" w:fill="FFFFFF"/>
        </w:rPr>
      </w:pPr>
      <w:r>
        <w:rPr>
          <w:rFonts w:hint="eastAsia"/>
          <w:sz w:val="24"/>
        </w:rPr>
        <w:t>3.1</w:t>
      </w:r>
      <w:r>
        <w:rPr>
          <w:sz w:val="24"/>
        </w:rPr>
        <w:t>招标文件购买时间、地点：凡愿意参加投标的合格投标人请于</w:t>
      </w:r>
      <w:r>
        <w:rPr>
          <w:rFonts w:ascii="宋体" w:hAnsi="宋体"/>
          <w:bCs/>
          <w:sz w:val="24"/>
          <w:u w:val="single"/>
        </w:rPr>
        <w:t>202</w:t>
      </w:r>
      <w:r>
        <w:rPr>
          <w:rFonts w:hint="eastAsia" w:ascii="宋体" w:hAnsi="宋体"/>
          <w:bCs/>
          <w:sz w:val="24"/>
          <w:u w:val="single"/>
          <w:lang w:val="en-US" w:eastAsia="zh-CN"/>
        </w:rPr>
        <w:t>6</w:t>
      </w:r>
      <w:r>
        <w:rPr>
          <w:rFonts w:hint="eastAsia" w:ascii="宋体" w:hAnsi="宋体"/>
          <w:bCs/>
          <w:sz w:val="24"/>
        </w:rPr>
        <w:t>年</w:t>
      </w:r>
      <w:r>
        <w:rPr>
          <w:rFonts w:hint="eastAsia" w:ascii="宋体" w:hAnsi="宋体"/>
          <w:bCs/>
          <w:sz w:val="24"/>
          <w:u w:val="single"/>
          <w:lang w:val="en-US" w:eastAsia="zh-CN"/>
        </w:rPr>
        <w:t>01</w:t>
      </w:r>
      <w:r>
        <w:rPr>
          <w:rFonts w:hint="eastAsia" w:ascii="宋体" w:hAnsi="宋体"/>
          <w:sz w:val="24"/>
        </w:rPr>
        <w:t>月</w:t>
      </w:r>
      <w:r>
        <w:rPr>
          <w:rFonts w:hint="eastAsia" w:ascii="宋体" w:hAnsi="宋体"/>
          <w:sz w:val="24"/>
          <w:u w:val="single"/>
          <w:lang w:val="en-US" w:eastAsia="zh-CN"/>
        </w:rPr>
        <w:t>1</w:t>
      </w:r>
      <w:r>
        <w:rPr>
          <w:rFonts w:hint="eastAsia" w:ascii="宋体" w:hAnsi="宋体"/>
          <w:sz w:val="24"/>
          <w:u w:val="single"/>
        </w:rPr>
        <w:t>6</w:t>
      </w:r>
      <w:r>
        <w:rPr>
          <w:rFonts w:hint="eastAsia" w:ascii="宋体" w:hAnsi="宋体"/>
          <w:sz w:val="24"/>
        </w:rPr>
        <w:t>日至</w:t>
      </w:r>
      <w:r>
        <w:rPr>
          <w:rFonts w:hint="eastAsia" w:ascii="宋体" w:hAnsi="宋体"/>
          <w:sz w:val="24"/>
          <w:u w:val="single"/>
        </w:rPr>
        <w:t xml:space="preserve"> </w:t>
      </w:r>
      <w:r>
        <w:rPr>
          <w:rFonts w:ascii="宋体" w:hAnsi="宋体"/>
          <w:sz w:val="24"/>
          <w:u w:val="single"/>
        </w:rPr>
        <w:t>202</w:t>
      </w:r>
      <w:r>
        <w:rPr>
          <w:rFonts w:hint="eastAsia" w:ascii="宋体" w:hAnsi="宋体"/>
          <w:sz w:val="24"/>
          <w:u w:val="single"/>
        </w:rPr>
        <w:t>6</w:t>
      </w:r>
      <w:r>
        <w:rPr>
          <w:rFonts w:hint="eastAsia" w:ascii="宋体" w:hAnsi="宋体"/>
          <w:sz w:val="24"/>
        </w:rPr>
        <w:t>年</w:t>
      </w:r>
      <w:r>
        <w:rPr>
          <w:rFonts w:hint="eastAsia" w:ascii="宋体" w:hAnsi="宋体"/>
          <w:sz w:val="24"/>
          <w:u w:val="single"/>
        </w:rPr>
        <w:t>0</w:t>
      </w:r>
      <w:r>
        <w:rPr>
          <w:rFonts w:hint="eastAsia" w:ascii="宋体" w:hAnsi="宋体"/>
          <w:sz w:val="24"/>
          <w:u w:val="single"/>
          <w:lang w:val="en-US" w:eastAsia="zh-CN"/>
        </w:rPr>
        <w:t>2</w:t>
      </w:r>
      <w:r>
        <w:rPr>
          <w:rFonts w:hint="eastAsia" w:ascii="宋体" w:hAnsi="宋体"/>
          <w:sz w:val="24"/>
        </w:rPr>
        <w:t>月</w:t>
      </w:r>
      <w:r>
        <w:rPr>
          <w:rFonts w:hint="eastAsia" w:ascii="宋体" w:hAnsi="宋体"/>
          <w:sz w:val="24"/>
          <w:u w:val="single"/>
          <w:lang w:val="en-US" w:eastAsia="zh-CN"/>
        </w:rPr>
        <w:t>05</w:t>
      </w:r>
      <w:r>
        <w:rPr>
          <w:rFonts w:hint="eastAsia" w:ascii="宋体" w:hAnsi="宋体"/>
          <w:sz w:val="24"/>
        </w:rPr>
        <w:t>日(节假日除外)上午</w:t>
      </w:r>
      <w:r>
        <w:rPr>
          <w:rFonts w:hint="eastAsia" w:ascii="宋体" w:hAnsi="宋体"/>
          <w:sz w:val="24"/>
          <w:u w:val="single"/>
        </w:rPr>
        <w:t>9：00</w:t>
      </w:r>
      <w:r>
        <w:rPr>
          <w:rFonts w:hint="eastAsia" w:ascii="宋体" w:hAnsi="宋体"/>
          <w:sz w:val="24"/>
        </w:rPr>
        <w:t>至</w:t>
      </w:r>
      <w:r>
        <w:rPr>
          <w:rFonts w:hint="eastAsia" w:ascii="宋体" w:hAnsi="宋体"/>
          <w:sz w:val="24"/>
          <w:u w:val="single"/>
        </w:rPr>
        <w:t xml:space="preserve"> </w:t>
      </w:r>
      <w:r>
        <w:rPr>
          <w:rFonts w:ascii="宋体" w:hAnsi="宋体"/>
          <w:sz w:val="24"/>
          <w:u w:val="single"/>
        </w:rPr>
        <w:t>12</w:t>
      </w:r>
      <w:r>
        <w:rPr>
          <w:rFonts w:hint="eastAsia" w:ascii="宋体" w:hAnsi="宋体"/>
          <w:sz w:val="24"/>
          <w:u w:val="single"/>
        </w:rPr>
        <w:t>:</w:t>
      </w:r>
      <w:r>
        <w:rPr>
          <w:rFonts w:ascii="宋体" w:hAnsi="宋体"/>
          <w:sz w:val="24"/>
          <w:u w:val="single"/>
        </w:rPr>
        <w:t>00</w:t>
      </w:r>
      <w:r>
        <w:rPr>
          <w:rFonts w:hint="eastAsia" w:ascii="宋体" w:hAnsi="宋体"/>
          <w:sz w:val="24"/>
        </w:rPr>
        <w:t>，下午</w:t>
      </w:r>
      <w:r>
        <w:rPr>
          <w:rFonts w:hint="eastAsia" w:ascii="宋体" w:hAnsi="宋体"/>
          <w:sz w:val="24"/>
          <w:u w:val="single"/>
        </w:rPr>
        <w:t xml:space="preserve"> 15：00 </w:t>
      </w:r>
      <w:r>
        <w:rPr>
          <w:rFonts w:hint="eastAsia" w:ascii="宋体" w:hAnsi="宋体"/>
          <w:sz w:val="24"/>
        </w:rPr>
        <w:t>至</w:t>
      </w:r>
      <w:r>
        <w:rPr>
          <w:rFonts w:hint="eastAsia" w:ascii="宋体" w:hAnsi="宋体"/>
          <w:sz w:val="24"/>
          <w:u w:val="single"/>
        </w:rPr>
        <w:t xml:space="preserve"> 17：30 </w:t>
      </w:r>
      <w:r>
        <w:rPr>
          <w:rFonts w:hint="eastAsia" w:ascii="宋体" w:hAnsi="宋体"/>
          <w:sz w:val="24"/>
        </w:rPr>
        <w:t>（北京时间）在</w:t>
      </w:r>
      <w:r>
        <w:rPr>
          <w:rFonts w:hint="eastAsia" w:ascii="宋体" w:hAnsi="宋体"/>
          <w:sz w:val="24"/>
          <w:u w:val="single"/>
        </w:rPr>
        <w:t xml:space="preserve"> 福建省厦门市湖里区嘉禾路468-3号SM国际中心C区806，福建联审工程管理咨询有限公司 </w:t>
      </w:r>
      <w:r>
        <w:rPr>
          <w:rFonts w:hint="eastAsia" w:ascii="宋体" w:hAnsi="宋体"/>
          <w:sz w:val="24"/>
        </w:rPr>
        <w:t>购买</w:t>
      </w:r>
      <w:r>
        <w:rPr>
          <w:rFonts w:hint="eastAsia" w:ascii="宋体" w:hAnsi="宋体" w:cs="宋体"/>
          <w:sz w:val="24"/>
        </w:rPr>
        <w:t>招标文件，联系人：</w:t>
      </w:r>
      <w:r>
        <w:rPr>
          <w:rFonts w:hint="eastAsia" w:cs="宋体" w:asciiTheme="minorEastAsia" w:hAnsiTheme="minorEastAsia" w:eastAsiaTheme="minorEastAsia"/>
          <w:kern w:val="0"/>
          <w:sz w:val="24"/>
          <w:u w:val="single"/>
        </w:rPr>
        <w:t>项炽江</w:t>
      </w:r>
      <w:r>
        <w:rPr>
          <w:rFonts w:hint="eastAsia" w:cs="宋体" w:asciiTheme="minorEastAsia" w:hAnsiTheme="minorEastAsia" w:eastAsiaTheme="minorEastAsia"/>
          <w:kern w:val="0"/>
          <w:sz w:val="24"/>
        </w:rPr>
        <w:t>，</w:t>
      </w:r>
      <w:r>
        <w:rPr>
          <w:rFonts w:hint="eastAsia" w:ascii="宋体" w:hAnsi="宋体"/>
          <w:sz w:val="24"/>
        </w:rPr>
        <w:t>联系电话：</w:t>
      </w:r>
      <w:r>
        <w:rPr>
          <w:rFonts w:hint="eastAsia" w:ascii="宋体" w:hAnsi="宋体"/>
          <w:sz w:val="24"/>
          <w:u w:val="single"/>
        </w:rPr>
        <w:t xml:space="preserve"> </w:t>
      </w:r>
      <w:r>
        <w:rPr>
          <w:rFonts w:ascii="宋体" w:hAnsi="宋体"/>
          <w:sz w:val="24"/>
          <w:u w:val="single"/>
        </w:rPr>
        <w:t>0592-6215259</w:t>
      </w:r>
      <w:r>
        <w:rPr>
          <w:rFonts w:hint="eastAsia" w:ascii="宋体" w:hAnsi="宋体"/>
          <w:sz w:val="24"/>
          <w:u w:val="single"/>
        </w:rPr>
        <w:t xml:space="preserve"> </w:t>
      </w:r>
      <w:r>
        <w:rPr>
          <w:rFonts w:cs="宋体" w:asciiTheme="minorEastAsia" w:hAnsiTheme="minorEastAsia" w:eastAsiaTheme="minorEastAsia"/>
          <w:kern w:val="0"/>
          <w:sz w:val="24"/>
          <w:shd w:val="clear" w:color="auto" w:fill="FFFFFF"/>
        </w:rPr>
        <w:t>。</w:t>
      </w:r>
    </w:p>
    <w:p w14:paraId="24EE8148">
      <w:pPr>
        <w:spacing w:line="400" w:lineRule="exact"/>
        <w:ind w:left="1" w:firstLine="480" w:firstLineChars="200"/>
        <w:rPr>
          <w:rFonts w:hint="eastAsia" w:ascii="宋体" w:hAnsi="宋体" w:cs="宋体"/>
          <w:iCs/>
          <w:sz w:val="24"/>
        </w:rPr>
      </w:pPr>
      <w:r>
        <w:rPr>
          <w:rFonts w:hint="eastAsia" w:ascii="宋体" w:hAnsi="宋体"/>
          <w:sz w:val="24"/>
        </w:rPr>
        <w:t>文件售价</w:t>
      </w:r>
      <w:r>
        <w:rPr>
          <w:rFonts w:hint="eastAsia" w:ascii="宋体" w:hAnsi="宋体"/>
          <w:sz w:val="24"/>
          <w:u w:val="single"/>
        </w:rPr>
        <w:t xml:space="preserve"> </w:t>
      </w:r>
      <w:r>
        <w:rPr>
          <w:rFonts w:ascii="宋体" w:hAnsi="宋体"/>
          <w:b/>
          <w:sz w:val="24"/>
          <w:u w:val="single"/>
        </w:rPr>
        <w:t>100</w:t>
      </w:r>
      <w:r>
        <w:rPr>
          <w:rFonts w:hint="eastAsia" w:ascii="宋体" w:hAnsi="宋体"/>
          <w:b/>
          <w:sz w:val="24"/>
          <w:u w:val="single"/>
        </w:rPr>
        <w:t xml:space="preserve"> </w:t>
      </w:r>
      <w:r>
        <w:rPr>
          <w:rFonts w:hint="eastAsia" w:ascii="宋体" w:hAnsi="宋体"/>
          <w:sz w:val="24"/>
          <w:u w:val="single"/>
        </w:rPr>
        <w:t xml:space="preserve"> </w:t>
      </w:r>
      <w:r>
        <w:rPr>
          <w:rFonts w:hint="eastAsia" w:ascii="宋体" w:hAnsi="宋体"/>
          <w:sz w:val="24"/>
        </w:rPr>
        <w:t>元人民币（邮寄费</w:t>
      </w:r>
      <w:r>
        <w:rPr>
          <w:rFonts w:hint="eastAsia" w:ascii="宋体" w:hAnsi="宋体"/>
          <w:sz w:val="24"/>
          <w:u w:val="single"/>
        </w:rPr>
        <w:t xml:space="preserve"> </w:t>
      </w:r>
      <w:r>
        <w:rPr>
          <w:rFonts w:ascii="宋体" w:hAnsi="宋体"/>
          <w:sz w:val="24"/>
          <w:u w:val="single"/>
        </w:rPr>
        <w:t>/</w:t>
      </w:r>
      <w:r>
        <w:rPr>
          <w:rFonts w:hint="eastAsia" w:ascii="宋体" w:hAnsi="宋体"/>
          <w:sz w:val="24"/>
          <w:u w:val="single"/>
        </w:rPr>
        <w:t xml:space="preserve"> </w:t>
      </w:r>
      <w:r>
        <w:rPr>
          <w:rFonts w:hint="eastAsia" w:ascii="宋体" w:hAnsi="宋体"/>
          <w:sz w:val="24"/>
        </w:rPr>
        <w:t>），售后不退。</w:t>
      </w:r>
    </w:p>
    <w:p w14:paraId="6CE27215">
      <w:pPr>
        <w:spacing w:line="400" w:lineRule="exact"/>
        <w:ind w:left="1" w:firstLine="480" w:firstLineChars="200"/>
        <w:rPr>
          <w:sz w:val="24"/>
        </w:rPr>
      </w:pPr>
      <w:r>
        <w:rPr>
          <w:rFonts w:hint="eastAsia"/>
          <w:color w:val="000000"/>
          <w:sz w:val="24"/>
        </w:rPr>
        <w:t>4</w:t>
      </w:r>
      <w:r>
        <w:rPr>
          <w:color w:val="000000"/>
          <w:sz w:val="24"/>
        </w:rPr>
        <w:t>、</w:t>
      </w:r>
      <w:r>
        <w:rPr>
          <w:rFonts w:hAnsi="宋体"/>
          <w:sz w:val="24"/>
        </w:rPr>
        <w:t>本项目评标方法采取</w:t>
      </w:r>
      <w:r>
        <w:rPr>
          <w:color w:val="000000"/>
          <w:sz w:val="24"/>
          <w:u w:val="single"/>
        </w:rPr>
        <w:t xml:space="preserve"> </w:t>
      </w:r>
      <w:r>
        <w:rPr>
          <w:rFonts w:hAnsi="宋体"/>
          <w:color w:val="000000"/>
          <w:sz w:val="24"/>
          <w:u w:val="single"/>
        </w:rPr>
        <w:t>综合评分法。</w:t>
      </w:r>
    </w:p>
    <w:p w14:paraId="463F820B">
      <w:pPr>
        <w:spacing w:line="400" w:lineRule="exact"/>
        <w:ind w:firstLine="480" w:firstLineChars="200"/>
        <w:rPr>
          <w:color w:val="000000"/>
          <w:sz w:val="24"/>
        </w:rPr>
      </w:pPr>
      <w:r>
        <w:rPr>
          <w:rFonts w:hint="eastAsia"/>
          <w:sz w:val="24"/>
        </w:rPr>
        <w:t>5</w:t>
      </w:r>
      <w:r>
        <w:rPr>
          <w:rFonts w:hAnsi="宋体"/>
          <w:sz w:val="24"/>
        </w:rPr>
        <w:t>、</w:t>
      </w:r>
      <w:r>
        <w:rPr>
          <w:rFonts w:hint="eastAsia" w:ascii="宋体" w:hAnsi="宋体" w:cs="宋体"/>
          <w:b/>
          <w:sz w:val="24"/>
        </w:rPr>
        <w:t>投标文件的递交</w:t>
      </w:r>
    </w:p>
    <w:p w14:paraId="0D6CC7ED">
      <w:pPr>
        <w:spacing w:line="400" w:lineRule="exact"/>
        <w:ind w:firstLine="480" w:firstLineChars="200"/>
        <w:rPr>
          <w:rFonts w:hint="eastAsia" w:ascii="宋体" w:hAnsi="宋体" w:cs="宋体"/>
          <w:sz w:val="24"/>
        </w:rPr>
      </w:pPr>
      <w:r>
        <w:rPr>
          <w:rFonts w:hint="eastAsia" w:ascii="宋体" w:hAnsi="宋体" w:cs="宋体"/>
          <w:sz w:val="24"/>
        </w:rPr>
        <w:t>5</w:t>
      </w:r>
      <w:r>
        <w:rPr>
          <w:rFonts w:ascii="宋体" w:hAnsi="宋体" w:cs="宋体"/>
          <w:sz w:val="24"/>
        </w:rPr>
        <w:t>.1</w:t>
      </w:r>
      <w:r>
        <w:rPr>
          <w:rFonts w:hint="eastAsia" w:ascii="宋体" w:hAnsi="宋体" w:cs="宋体"/>
          <w:sz w:val="24"/>
        </w:rPr>
        <w:t>投标文件递交的截止时间（投标截止时间，下同）：</w:t>
      </w:r>
      <w:r>
        <w:rPr>
          <w:b/>
          <w:sz w:val="24"/>
          <w:u w:val="single"/>
        </w:rPr>
        <w:t>202</w:t>
      </w:r>
      <w:r>
        <w:rPr>
          <w:rFonts w:hint="eastAsia"/>
          <w:b/>
          <w:sz w:val="24"/>
          <w:u w:val="single"/>
        </w:rPr>
        <w:t>6</w:t>
      </w:r>
      <w:r>
        <w:rPr>
          <w:b/>
          <w:sz w:val="24"/>
        </w:rPr>
        <w:t>年</w:t>
      </w:r>
      <w:r>
        <w:rPr>
          <w:rFonts w:hint="eastAsia"/>
          <w:b/>
          <w:sz w:val="24"/>
          <w:u w:val="single"/>
        </w:rPr>
        <w:t>0</w:t>
      </w:r>
      <w:r>
        <w:rPr>
          <w:rFonts w:hint="eastAsia"/>
          <w:b/>
          <w:sz w:val="24"/>
          <w:u w:val="single"/>
          <w:lang w:val="en-US" w:eastAsia="zh-CN"/>
        </w:rPr>
        <w:t>2</w:t>
      </w:r>
      <w:r>
        <w:rPr>
          <w:b/>
          <w:sz w:val="24"/>
        </w:rPr>
        <w:t>月</w:t>
      </w:r>
      <w:r>
        <w:rPr>
          <w:rFonts w:hint="eastAsia"/>
          <w:b/>
          <w:sz w:val="24"/>
          <w:u w:val="single"/>
          <w:lang w:val="en-US" w:eastAsia="zh-CN"/>
        </w:rPr>
        <w:t>0</w:t>
      </w:r>
      <w:r>
        <w:rPr>
          <w:rFonts w:hint="eastAsia"/>
          <w:b/>
          <w:sz w:val="24"/>
          <w:u w:val="single"/>
        </w:rPr>
        <w:t>6</w:t>
      </w:r>
      <w:r>
        <w:rPr>
          <w:b/>
          <w:sz w:val="24"/>
        </w:rPr>
        <w:t>日</w:t>
      </w:r>
      <w:r>
        <w:rPr>
          <w:rFonts w:hint="eastAsia"/>
          <w:b/>
          <w:color w:val="000000"/>
          <w:sz w:val="24"/>
          <w:u w:val="single"/>
        </w:rPr>
        <w:t>下</w:t>
      </w:r>
      <w:r>
        <w:rPr>
          <w:b/>
          <w:color w:val="000000"/>
          <w:sz w:val="24"/>
          <w:u w:val="single"/>
        </w:rPr>
        <w:t>午</w:t>
      </w:r>
      <w:r>
        <w:rPr>
          <w:rFonts w:hint="eastAsia"/>
          <w:b/>
          <w:color w:val="000000"/>
          <w:sz w:val="24"/>
          <w:u w:val="single"/>
          <w:lang w:val="en-US" w:eastAsia="zh-CN"/>
        </w:rPr>
        <w:t>14</w:t>
      </w:r>
      <w:r>
        <w:rPr>
          <w:b/>
          <w:color w:val="000000"/>
          <w:sz w:val="24"/>
          <w:u w:val="single"/>
        </w:rPr>
        <w:t>:</w:t>
      </w:r>
      <w:r>
        <w:rPr>
          <w:rFonts w:hint="eastAsia"/>
          <w:b/>
          <w:color w:val="000000"/>
          <w:sz w:val="24"/>
          <w:u w:val="single"/>
          <w:lang w:val="en-US" w:eastAsia="zh-CN"/>
        </w:rPr>
        <w:t>3</w:t>
      </w:r>
      <w:r>
        <w:rPr>
          <w:b/>
          <w:color w:val="000000"/>
          <w:sz w:val="24"/>
          <w:u w:val="single"/>
        </w:rPr>
        <w:t>0 (北京时间）</w:t>
      </w:r>
      <w:r>
        <w:rPr>
          <w:rFonts w:hint="eastAsia" w:cs="宋体" w:asciiTheme="minorEastAsia" w:hAnsiTheme="minorEastAsia" w:eastAsiaTheme="minorEastAsia"/>
          <w:kern w:val="0"/>
          <w:sz w:val="24"/>
        </w:rPr>
        <w:t>之前将密封的投标文件送达</w:t>
      </w:r>
      <w:r>
        <w:rPr>
          <w:rFonts w:hint="eastAsia" w:cs="宋体" w:asciiTheme="minorEastAsia" w:hAnsiTheme="minorEastAsia" w:eastAsiaTheme="minorEastAsia"/>
          <w:b/>
          <w:bCs/>
          <w:kern w:val="0"/>
          <w:sz w:val="24"/>
          <w:u w:val="double"/>
        </w:rPr>
        <w:t>福建省厦门市湖里区嘉禾路468-3号SM国际中心C区806，福建联审工程管理咨询有限公司会议室</w:t>
      </w:r>
      <w:r>
        <w:rPr>
          <w:rFonts w:hint="eastAsia" w:cs="宋体" w:asciiTheme="minorEastAsia" w:hAnsiTheme="minorEastAsia" w:eastAsiaTheme="minorEastAsia"/>
          <w:kern w:val="0"/>
          <w:sz w:val="24"/>
        </w:rPr>
        <w:t>，逾期送达的或不符合规定的投标文件将被拒绝接收</w:t>
      </w:r>
      <w:r>
        <w:rPr>
          <w:rFonts w:cs="宋体" w:asciiTheme="minorEastAsia" w:hAnsiTheme="minorEastAsia" w:eastAsiaTheme="minorEastAsia"/>
          <w:kern w:val="0"/>
          <w:sz w:val="24"/>
        </w:rPr>
        <w:t>。</w:t>
      </w:r>
    </w:p>
    <w:p w14:paraId="213E801A">
      <w:pPr>
        <w:spacing w:line="400" w:lineRule="exact"/>
        <w:ind w:firstLine="482" w:firstLineChars="200"/>
        <w:rPr>
          <w:b/>
          <w:bCs/>
          <w:color w:val="000000"/>
          <w:sz w:val="24"/>
        </w:rPr>
      </w:pPr>
      <w:r>
        <w:rPr>
          <w:rFonts w:hint="eastAsia"/>
          <w:b/>
          <w:bCs/>
          <w:color w:val="000000"/>
          <w:sz w:val="24"/>
        </w:rPr>
        <w:t>6、开标时间、地点：</w:t>
      </w:r>
    </w:p>
    <w:p w14:paraId="75C53757">
      <w:pPr>
        <w:spacing w:line="400" w:lineRule="exact"/>
        <w:ind w:firstLine="480" w:firstLineChars="200"/>
        <w:rPr>
          <w:b/>
          <w:color w:val="000000"/>
          <w:sz w:val="24"/>
          <w:u w:val="single"/>
        </w:rPr>
      </w:pPr>
      <w:r>
        <w:rPr>
          <w:rFonts w:hint="eastAsia"/>
          <w:color w:val="000000"/>
          <w:sz w:val="24"/>
        </w:rPr>
        <w:t>6.1</w:t>
      </w:r>
      <w:r>
        <w:rPr>
          <w:rFonts w:hAnsi="宋体"/>
          <w:sz w:val="24"/>
        </w:rPr>
        <w:t>开标时间</w:t>
      </w:r>
      <w:r>
        <w:rPr>
          <w:rFonts w:hint="eastAsia"/>
          <w:sz w:val="24"/>
        </w:rPr>
        <w:t>：</w:t>
      </w:r>
      <w:r>
        <w:rPr>
          <w:b/>
          <w:color w:val="000000"/>
          <w:spacing w:val="4"/>
          <w:sz w:val="24"/>
          <w:u w:val="single"/>
        </w:rPr>
        <w:t>202</w:t>
      </w:r>
      <w:r>
        <w:rPr>
          <w:rFonts w:hint="eastAsia"/>
          <w:b/>
          <w:color w:val="000000"/>
          <w:spacing w:val="4"/>
          <w:sz w:val="24"/>
          <w:u w:val="single"/>
        </w:rPr>
        <w:t>6年0</w:t>
      </w:r>
      <w:r>
        <w:rPr>
          <w:rFonts w:hint="eastAsia"/>
          <w:b/>
          <w:color w:val="000000"/>
          <w:spacing w:val="4"/>
          <w:sz w:val="24"/>
          <w:u w:val="single"/>
          <w:lang w:val="en-US" w:eastAsia="zh-CN"/>
        </w:rPr>
        <w:t>2</w:t>
      </w:r>
      <w:r>
        <w:rPr>
          <w:b/>
          <w:color w:val="000000"/>
          <w:spacing w:val="4"/>
          <w:sz w:val="24"/>
          <w:u w:val="single"/>
        </w:rPr>
        <w:t>月</w:t>
      </w:r>
      <w:r>
        <w:rPr>
          <w:rFonts w:hint="eastAsia"/>
          <w:b/>
          <w:color w:val="000000"/>
          <w:spacing w:val="4"/>
          <w:sz w:val="24"/>
          <w:u w:val="single"/>
          <w:lang w:val="en-US" w:eastAsia="zh-CN"/>
        </w:rPr>
        <w:t>0</w:t>
      </w:r>
      <w:r>
        <w:rPr>
          <w:rFonts w:hint="eastAsia"/>
          <w:b/>
          <w:color w:val="000000"/>
          <w:spacing w:val="4"/>
          <w:sz w:val="24"/>
          <w:u w:val="single"/>
        </w:rPr>
        <w:t>6</w:t>
      </w:r>
      <w:r>
        <w:rPr>
          <w:b/>
          <w:color w:val="000000"/>
          <w:spacing w:val="4"/>
          <w:sz w:val="24"/>
          <w:u w:val="single"/>
        </w:rPr>
        <w:t>日</w:t>
      </w:r>
      <w:r>
        <w:rPr>
          <w:rFonts w:hint="eastAsia"/>
          <w:b/>
          <w:color w:val="000000"/>
          <w:spacing w:val="4"/>
          <w:sz w:val="24"/>
          <w:u w:val="single"/>
        </w:rPr>
        <w:t>下</w:t>
      </w:r>
      <w:r>
        <w:rPr>
          <w:rFonts w:hint="eastAsia"/>
          <w:b/>
          <w:color w:val="000000"/>
          <w:sz w:val="24"/>
          <w:u w:val="single"/>
        </w:rPr>
        <w:t>午1</w:t>
      </w:r>
      <w:r>
        <w:rPr>
          <w:rFonts w:hint="eastAsia"/>
          <w:b/>
          <w:color w:val="000000"/>
          <w:sz w:val="24"/>
          <w:u w:val="single"/>
          <w:lang w:val="en-US" w:eastAsia="zh-CN"/>
        </w:rPr>
        <w:t>4</w:t>
      </w:r>
      <w:r>
        <w:rPr>
          <w:b/>
          <w:color w:val="000000"/>
          <w:sz w:val="24"/>
          <w:u w:val="single"/>
        </w:rPr>
        <w:t>:</w:t>
      </w:r>
      <w:r>
        <w:rPr>
          <w:rFonts w:hint="eastAsia"/>
          <w:b/>
          <w:color w:val="000000"/>
          <w:sz w:val="24"/>
          <w:u w:val="single"/>
          <w:lang w:val="en-US" w:eastAsia="zh-CN"/>
        </w:rPr>
        <w:t>3</w:t>
      </w:r>
      <w:r>
        <w:rPr>
          <w:b/>
          <w:color w:val="000000"/>
          <w:sz w:val="24"/>
          <w:u w:val="single"/>
        </w:rPr>
        <w:t>0 (</w:t>
      </w:r>
      <w:r>
        <w:rPr>
          <w:rFonts w:hint="eastAsia"/>
          <w:b/>
          <w:color w:val="000000"/>
          <w:sz w:val="24"/>
          <w:u w:val="single"/>
        </w:rPr>
        <w:t>北京时间）</w:t>
      </w:r>
    </w:p>
    <w:p w14:paraId="29E8F2E7">
      <w:pPr>
        <w:spacing w:line="400" w:lineRule="exact"/>
        <w:ind w:firstLine="480" w:firstLineChars="200"/>
        <w:rPr>
          <w:sz w:val="24"/>
        </w:rPr>
      </w:pPr>
      <w:r>
        <w:rPr>
          <w:rFonts w:hint="eastAsia"/>
          <w:bCs/>
          <w:color w:val="000000"/>
          <w:sz w:val="24"/>
        </w:rPr>
        <w:t>6.2开标地点：</w:t>
      </w:r>
      <w:r>
        <w:rPr>
          <w:b/>
          <w:sz w:val="24"/>
          <w:u w:val="single"/>
        </w:rPr>
        <w:t xml:space="preserve"> </w:t>
      </w:r>
      <w:r>
        <w:rPr>
          <w:rFonts w:hint="eastAsia"/>
          <w:b/>
          <w:sz w:val="24"/>
          <w:u w:val="single"/>
        </w:rPr>
        <w:t>福建省厦门市湖里区嘉禾路468-3号SM国际中心C区806，福建联审工程管理咨询有限公司会议室</w:t>
      </w:r>
      <w:r>
        <w:rPr>
          <w:rFonts w:hint="eastAsia"/>
          <w:color w:val="000000"/>
          <w:sz w:val="24"/>
        </w:rPr>
        <w:t>。</w:t>
      </w:r>
      <w:bookmarkStart w:id="0" w:name="_GoBack"/>
      <w:bookmarkEnd w:id="0"/>
    </w:p>
    <w:p w14:paraId="68BB49C7">
      <w:pPr>
        <w:spacing w:line="400" w:lineRule="exact"/>
        <w:ind w:firstLine="480" w:firstLineChars="200"/>
        <w:rPr>
          <w:sz w:val="24"/>
        </w:rPr>
      </w:pPr>
      <w:r>
        <w:rPr>
          <w:rFonts w:hint="eastAsia"/>
          <w:color w:val="000000"/>
          <w:sz w:val="24"/>
        </w:rPr>
        <w:t>7</w:t>
      </w:r>
      <w:r>
        <w:rPr>
          <w:color w:val="000000"/>
          <w:sz w:val="24"/>
        </w:rPr>
        <w:t>、</w:t>
      </w:r>
      <w:r>
        <w:rPr>
          <w:rFonts w:hint="eastAsia" w:ascii="宋体" w:hAnsi="宋体"/>
          <w:sz w:val="24"/>
        </w:rPr>
        <w:t>发布公告的媒介：有关本项目招标的相关信息（包括招标文件若有修改补充），将在</w:t>
      </w:r>
      <w:r>
        <w:rPr>
          <w:rFonts w:hint="eastAsia" w:eastAsiaTheme="minorEastAsia"/>
          <w:sz w:val="24"/>
          <w:u w:val="single"/>
        </w:rPr>
        <w:t>中国招标投标公共服务平台（http://www.cebpubservice.com/）</w:t>
      </w:r>
      <w:r>
        <w:rPr>
          <w:rFonts w:hAnsi="宋体"/>
          <w:color w:val="000000"/>
          <w:sz w:val="24"/>
        </w:rPr>
        <w:t>上发布</w:t>
      </w:r>
      <w:r>
        <w:rPr>
          <w:rFonts w:hint="eastAsia" w:hAnsi="宋体"/>
          <w:color w:val="000000"/>
          <w:sz w:val="24"/>
        </w:rPr>
        <w:t>，请投标人自行关注</w:t>
      </w:r>
      <w:r>
        <w:rPr>
          <w:rFonts w:hAnsi="宋体"/>
          <w:sz w:val="24"/>
        </w:rPr>
        <w:t>。</w:t>
      </w:r>
    </w:p>
    <w:p w14:paraId="740A4A88">
      <w:pPr>
        <w:spacing w:line="400" w:lineRule="exact"/>
        <w:ind w:firstLine="480" w:firstLineChars="200"/>
        <w:rPr>
          <w:sz w:val="24"/>
        </w:rPr>
      </w:pPr>
      <w:r>
        <w:rPr>
          <w:rFonts w:hint="eastAsia"/>
          <w:color w:val="000000"/>
          <w:sz w:val="24"/>
        </w:rPr>
        <w:t>8</w:t>
      </w:r>
      <w:r>
        <w:rPr>
          <w:rFonts w:hAnsi="宋体"/>
          <w:sz w:val="24"/>
        </w:rPr>
        <w:t>、</w:t>
      </w:r>
      <w:r>
        <w:rPr>
          <w:rFonts w:hint="eastAsia" w:hAnsi="宋体"/>
          <w:sz w:val="24"/>
        </w:rPr>
        <w:t>联系方式</w:t>
      </w:r>
      <w:r>
        <w:rPr>
          <w:rFonts w:hAnsi="宋体"/>
          <w:sz w:val="24"/>
        </w:rPr>
        <w:t>：</w:t>
      </w:r>
    </w:p>
    <w:p w14:paraId="49DA2B2F">
      <w:pPr>
        <w:spacing w:line="400" w:lineRule="exact"/>
        <w:ind w:firstLine="482" w:firstLineChars="200"/>
        <w:rPr>
          <w:b/>
          <w:color w:val="FF0000"/>
          <w:sz w:val="24"/>
        </w:rPr>
      </w:pPr>
      <w:r>
        <w:rPr>
          <w:rFonts w:hint="eastAsia" w:hAnsi="宋体"/>
          <w:b/>
          <w:sz w:val="24"/>
        </w:rPr>
        <w:t>8.1</w:t>
      </w:r>
      <w:r>
        <w:rPr>
          <w:rFonts w:hAnsi="宋体"/>
          <w:b/>
          <w:sz w:val="24"/>
        </w:rPr>
        <w:t>招标人：</w:t>
      </w:r>
      <w:r>
        <w:rPr>
          <w:rFonts w:hint="eastAsia"/>
          <w:b/>
          <w:bCs/>
          <w:spacing w:val="-3"/>
          <w:sz w:val="24"/>
        </w:rPr>
        <w:t>厦门海洋职业技术学院</w:t>
      </w:r>
    </w:p>
    <w:p w14:paraId="51B77394">
      <w:pPr>
        <w:widowControl/>
        <w:spacing w:line="400" w:lineRule="exact"/>
        <w:ind w:firstLine="480" w:firstLineChars="200"/>
        <w:jc w:val="left"/>
        <w:rPr>
          <w:rFonts w:hint="eastAsia" w:cs="宋体" w:asciiTheme="minorEastAsia" w:hAnsiTheme="minorEastAsia" w:eastAsiaTheme="minorEastAsia"/>
          <w:kern w:val="0"/>
          <w:sz w:val="24"/>
        </w:rPr>
      </w:pPr>
      <w:r>
        <w:rPr>
          <w:rFonts w:cs="宋体" w:asciiTheme="minorEastAsia" w:hAnsiTheme="minorEastAsia" w:eastAsiaTheme="minorEastAsia"/>
          <w:kern w:val="0"/>
          <w:sz w:val="24"/>
        </w:rPr>
        <w:t>地址：</w:t>
      </w:r>
      <w:r>
        <w:rPr>
          <w:rFonts w:hint="eastAsia" w:ascii="宋体" w:hAnsi="宋体"/>
          <w:sz w:val="24"/>
        </w:rPr>
        <w:t>翔安区洪钟路4566号</w:t>
      </w:r>
    </w:p>
    <w:p w14:paraId="05D9D5E0">
      <w:pPr>
        <w:widowControl/>
        <w:spacing w:line="400" w:lineRule="exact"/>
        <w:ind w:firstLine="480" w:firstLineChars="200"/>
        <w:jc w:val="left"/>
        <w:rPr>
          <w:rFonts w:hint="eastAsia" w:cs="宋体" w:asciiTheme="minorEastAsia" w:hAnsiTheme="minorEastAsia" w:eastAsiaTheme="minorEastAsia"/>
          <w:kern w:val="0"/>
          <w:sz w:val="24"/>
        </w:rPr>
      </w:pPr>
      <w:r>
        <w:rPr>
          <w:rFonts w:cs="宋体" w:asciiTheme="minorEastAsia" w:hAnsiTheme="minorEastAsia" w:eastAsiaTheme="minorEastAsia"/>
          <w:kern w:val="0"/>
          <w:sz w:val="24"/>
        </w:rPr>
        <w:t>联系人：</w:t>
      </w:r>
      <w:r>
        <w:rPr>
          <w:rFonts w:hint="eastAsia" w:ascii="宋体" w:hAnsi="宋体"/>
          <w:sz w:val="24"/>
        </w:rPr>
        <w:t>娄老师</w:t>
      </w:r>
    </w:p>
    <w:p w14:paraId="10EEB570">
      <w:pPr>
        <w:widowControl/>
        <w:spacing w:line="400" w:lineRule="exact"/>
        <w:ind w:firstLine="480" w:firstLineChars="200"/>
        <w:jc w:val="left"/>
        <w:rPr>
          <w:rFonts w:hint="eastAsia" w:ascii="宋体" w:hAnsi="宋体"/>
          <w:sz w:val="24"/>
        </w:rPr>
      </w:pPr>
      <w:r>
        <w:rPr>
          <w:rFonts w:cs="宋体" w:asciiTheme="minorEastAsia" w:hAnsiTheme="minorEastAsia" w:eastAsiaTheme="minorEastAsia"/>
          <w:kern w:val="0"/>
          <w:sz w:val="24"/>
        </w:rPr>
        <w:t>联</w:t>
      </w:r>
      <w:r>
        <w:rPr>
          <w:rFonts w:ascii="宋体" w:hAnsi="宋体"/>
          <w:sz w:val="24"/>
        </w:rPr>
        <w:t>系</w:t>
      </w:r>
      <w:r>
        <w:rPr>
          <w:rFonts w:hint="eastAsia" w:ascii="宋体" w:hAnsi="宋体"/>
          <w:sz w:val="24"/>
        </w:rPr>
        <w:t>方式</w:t>
      </w:r>
      <w:r>
        <w:rPr>
          <w:rFonts w:ascii="宋体" w:hAnsi="宋体"/>
          <w:sz w:val="24"/>
        </w:rPr>
        <w:t>：0592-7769316</w:t>
      </w:r>
    </w:p>
    <w:p w14:paraId="30B352F8">
      <w:pPr>
        <w:spacing w:line="400" w:lineRule="exact"/>
        <w:ind w:firstLine="482" w:firstLineChars="200"/>
        <w:rPr>
          <w:b/>
          <w:sz w:val="24"/>
        </w:rPr>
      </w:pPr>
      <w:r>
        <w:rPr>
          <w:rFonts w:hint="eastAsia" w:hAnsi="宋体"/>
          <w:b/>
          <w:sz w:val="24"/>
        </w:rPr>
        <w:t>8.2</w:t>
      </w:r>
      <w:r>
        <w:rPr>
          <w:rFonts w:hAnsi="宋体"/>
          <w:b/>
          <w:sz w:val="24"/>
        </w:rPr>
        <w:t>招标代理机构：</w:t>
      </w:r>
      <w:r>
        <w:rPr>
          <w:rFonts w:hint="eastAsia"/>
          <w:b/>
          <w:bCs/>
          <w:spacing w:val="-3"/>
          <w:sz w:val="24"/>
        </w:rPr>
        <w:t>福建联审工程管理咨询有限公司</w:t>
      </w:r>
    </w:p>
    <w:p w14:paraId="6A82C04B">
      <w:pPr>
        <w:widowControl/>
        <w:spacing w:line="400" w:lineRule="exact"/>
        <w:ind w:firstLine="480" w:firstLineChars="200"/>
        <w:jc w:val="left"/>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地址：福建省厦门市湖里区嘉禾路468-3号SM国际中心C区806</w:t>
      </w:r>
    </w:p>
    <w:p w14:paraId="3517F309">
      <w:pPr>
        <w:widowControl/>
        <w:spacing w:line="400" w:lineRule="exact"/>
        <w:ind w:firstLine="480" w:firstLineChars="200"/>
        <w:jc w:val="left"/>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邮编：361012                 电话：0592-6215259               </w:t>
      </w:r>
    </w:p>
    <w:p w14:paraId="72D3686C">
      <w:pPr>
        <w:widowControl/>
        <w:spacing w:line="400" w:lineRule="exact"/>
        <w:ind w:firstLine="480" w:firstLineChars="200"/>
        <w:jc w:val="left"/>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邮件：</w:t>
      </w:r>
      <w:r>
        <w:fldChar w:fldCharType="begin"/>
      </w:r>
      <w:r>
        <w:instrText xml:space="preserve"> HYPERLINK "mailto:fjlsxm@126.com" </w:instrText>
      </w:r>
      <w:r>
        <w:fldChar w:fldCharType="separate"/>
      </w:r>
      <w:r>
        <w:rPr>
          <w:rFonts w:hint="eastAsia" w:cs="宋体" w:asciiTheme="minorEastAsia" w:hAnsiTheme="minorEastAsia" w:eastAsiaTheme="minorEastAsia"/>
          <w:kern w:val="0"/>
          <w:sz w:val="24"/>
        </w:rPr>
        <w:t>fjlsxm@126.com</w:t>
      </w:r>
      <w:r>
        <w:rPr>
          <w:rFonts w:hint="eastAsia" w:cs="宋体" w:asciiTheme="minorEastAsia" w:hAnsiTheme="minorEastAsia" w:eastAsiaTheme="minorEastAsia"/>
          <w:kern w:val="0"/>
          <w:sz w:val="24"/>
        </w:rPr>
        <w:fldChar w:fldCharType="end"/>
      </w:r>
      <w:r>
        <w:rPr>
          <w:rFonts w:hint="eastAsia" w:cs="宋体" w:asciiTheme="minorEastAsia" w:hAnsiTheme="minorEastAsia" w:eastAsiaTheme="minorEastAsia"/>
          <w:kern w:val="0"/>
          <w:sz w:val="24"/>
        </w:rPr>
        <w:t xml:space="preserve">         联系人：张煌辉、项炽江、陈璐 </w:t>
      </w:r>
    </w:p>
    <w:p w14:paraId="3359F45E">
      <w:pPr>
        <w:spacing w:line="400" w:lineRule="exact"/>
        <w:ind w:firstLine="482" w:firstLineChars="200"/>
        <w:rPr>
          <w:rFonts w:hint="eastAsia" w:ascii="宋体" w:hAnsi="宋体"/>
          <w:b/>
          <w:sz w:val="24"/>
        </w:rPr>
      </w:pPr>
      <w:r>
        <w:rPr>
          <w:rFonts w:hint="eastAsia" w:hAnsi="宋体"/>
          <w:b/>
          <w:sz w:val="24"/>
        </w:rPr>
        <w:t>8.</w:t>
      </w:r>
      <w:r>
        <w:rPr>
          <w:rFonts w:hAnsi="宋体"/>
          <w:b/>
          <w:sz w:val="24"/>
        </w:rPr>
        <w:t>3</w:t>
      </w:r>
      <w:r>
        <w:rPr>
          <w:rFonts w:hint="eastAsia" w:ascii="宋体" w:hAnsi="宋体"/>
          <w:b/>
          <w:sz w:val="24"/>
        </w:rPr>
        <w:t>招标文件费用账户</w:t>
      </w:r>
    </w:p>
    <w:p w14:paraId="1D007AD0">
      <w:pPr>
        <w:spacing w:line="400" w:lineRule="exact"/>
        <w:ind w:firstLine="480" w:firstLineChars="200"/>
        <w:rPr>
          <w:rFonts w:hint="eastAsia" w:ascii="宋体" w:hAnsi="宋体"/>
          <w:sz w:val="24"/>
        </w:rPr>
      </w:pPr>
      <w:r>
        <w:rPr>
          <w:rFonts w:hint="eastAsia" w:ascii="宋体" w:hAnsi="宋体"/>
          <w:sz w:val="24"/>
        </w:rPr>
        <w:t>开户名：</w:t>
      </w:r>
      <w:r>
        <w:rPr>
          <w:rFonts w:ascii="宋体" w:hAnsi="宋体"/>
          <w:spacing w:val="-3"/>
          <w:sz w:val="24"/>
          <w:u w:val="single"/>
        </w:rPr>
        <w:t>福建联审工程管理咨询有限公司厦门分公司</w:t>
      </w:r>
      <w:r>
        <w:rPr>
          <w:rFonts w:hint="eastAsia" w:ascii="宋体" w:hAnsi="宋体"/>
          <w:sz w:val="24"/>
        </w:rPr>
        <w:t xml:space="preserve"> </w:t>
      </w:r>
      <w:r>
        <w:rPr>
          <w:rFonts w:ascii="宋体" w:hAnsi="宋体"/>
          <w:sz w:val="24"/>
        </w:rPr>
        <w:t xml:space="preserve"> </w:t>
      </w:r>
    </w:p>
    <w:p w14:paraId="36744E09">
      <w:pPr>
        <w:spacing w:line="400" w:lineRule="exact"/>
        <w:ind w:firstLine="480" w:firstLineChars="200"/>
        <w:rPr>
          <w:rFonts w:hint="eastAsia" w:ascii="宋体" w:hAnsi="宋体"/>
          <w:sz w:val="24"/>
        </w:rPr>
      </w:pPr>
      <w:r>
        <w:rPr>
          <w:rFonts w:hint="eastAsia" w:ascii="宋体" w:hAnsi="宋体"/>
          <w:sz w:val="24"/>
        </w:rPr>
        <w:t>开户行：</w:t>
      </w:r>
      <w:r>
        <w:rPr>
          <w:rFonts w:ascii="宋体" w:hAnsi="宋体"/>
          <w:spacing w:val="-3"/>
          <w:sz w:val="24"/>
          <w:u w:val="single"/>
        </w:rPr>
        <w:t>中国建设银行股份有限公司厦门长青路支行</w:t>
      </w:r>
      <w:r>
        <w:rPr>
          <w:rFonts w:hint="eastAsia" w:ascii="宋体" w:hAnsi="宋体"/>
          <w:sz w:val="24"/>
        </w:rPr>
        <w:t xml:space="preserve"> </w:t>
      </w:r>
      <w:r>
        <w:rPr>
          <w:rFonts w:ascii="宋体" w:hAnsi="宋体"/>
          <w:sz w:val="24"/>
        </w:rPr>
        <w:t xml:space="preserve"> </w:t>
      </w:r>
    </w:p>
    <w:p w14:paraId="26E28C42">
      <w:pPr>
        <w:spacing w:line="400" w:lineRule="exact"/>
        <w:ind w:firstLine="480" w:firstLineChars="200"/>
        <w:rPr>
          <w:rFonts w:hint="eastAsia" w:ascii="宋体" w:hAnsi="宋体"/>
          <w:sz w:val="24"/>
        </w:rPr>
      </w:pPr>
      <w:r>
        <w:rPr>
          <w:rFonts w:hint="eastAsia" w:ascii="宋体" w:hAnsi="宋体"/>
          <w:sz w:val="24"/>
        </w:rPr>
        <w:t>账</w:t>
      </w:r>
      <w:r>
        <w:rPr>
          <w:rFonts w:ascii="宋体" w:hAnsi="宋体"/>
          <w:sz w:val="24"/>
        </w:rPr>
        <w:t xml:space="preserve">  </w:t>
      </w:r>
      <w:r>
        <w:rPr>
          <w:rFonts w:hint="eastAsia" w:ascii="宋体" w:hAnsi="宋体"/>
          <w:sz w:val="24"/>
        </w:rPr>
        <w:t>号：</w:t>
      </w:r>
      <w:r>
        <w:rPr>
          <w:rFonts w:ascii="宋体" w:hAnsi="宋体"/>
          <w:spacing w:val="-3"/>
          <w:sz w:val="24"/>
          <w:u w:val="single"/>
        </w:rPr>
        <w:t>3510 1513 0010 5250 6069</w:t>
      </w:r>
      <w:r>
        <w:rPr>
          <w:rFonts w:hint="eastAsia" w:ascii="宋体" w:hAnsi="宋体"/>
          <w:sz w:val="24"/>
        </w:rPr>
        <w:t xml:space="preserve"> </w:t>
      </w:r>
    </w:p>
    <w:p w14:paraId="5C2B8369">
      <w:pPr>
        <w:spacing w:line="400" w:lineRule="exact"/>
        <w:ind w:firstLine="482" w:firstLineChars="200"/>
        <w:rPr>
          <w:rFonts w:hint="eastAsia" w:ascii="宋体" w:hAnsi="宋体"/>
          <w:b/>
          <w:sz w:val="24"/>
        </w:rPr>
      </w:pPr>
      <w:r>
        <w:rPr>
          <w:rFonts w:ascii="宋体" w:hAnsi="宋体"/>
          <w:b/>
          <w:sz w:val="24"/>
        </w:rPr>
        <w:t>9</w:t>
      </w:r>
      <w:r>
        <w:rPr>
          <w:rFonts w:hint="eastAsia" w:ascii="宋体" w:hAnsi="宋体"/>
          <w:b/>
          <w:sz w:val="24"/>
        </w:rPr>
        <w:t>、</w:t>
      </w:r>
      <w:r>
        <w:rPr>
          <w:rFonts w:hint="eastAsia" w:ascii="宋体" w:hAnsi="宋体"/>
          <w:b/>
          <w:spacing w:val="-2"/>
          <w:sz w:val="24"/>
        </w:rPr>
        <w:t>参加本项目投标的投标人须购买招标文件。招标文件可通过到招标代理机构或通过电子邮件购买。通过电子邮件购买的，须将文件费（招标文件费用）通过电汇或转账形式汇入招标代理机构银行账户，同时将电汇或转账的银行回单及填写完整清晰的下述“供应商信息表”盖公章后扫描，并以电子邮件形式发至fjlsxm@126.com。招标代理机构收到此邮件后即将招标文件以电子邮件形式发给投标人。未购买招标文件的不受理其投标。</w:t>
      </w:r>
    </w:p>
    <w:tbl>
      <w:tblPr>
        <w:tblStyle w:val="5"/>
        <w:tblW w:w="88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2410"/>
        <w:gridCol w:w="1442"/>
        <w:gridCol w:w="2727"/>
      </w:tblGrid>
      <w:tr w14:paraId="6C53D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8847" w:type="dxa"/>
            <w:gridSpan w:val="4"/>
            <w:tcBorders>
              <w:top w:val="single" w:color="auto" w:sz="12" w:space="0"/>
              <w:left w:val="single" w:color="auto" w:sz="12" w:space="0"/>
              <w:bottom w:val="single" w:color="auto" w:sz="4" w:space="0"/>
              <w:right w:val="single" w:color="auto" w:sz="12" w:space="0"/>
            </w:tcBorders>
            <w:vAlign w:val="center"/>
          </w:tcPr>
          <w:p w14:paraId="0C5D3F45">
            <w:pPr>
              <w:jc w:val="center"/>
              <w:rPr>
                <w:rFonts w:hint="eastAsia" w:ascii="宋体" w:hAnsi="宋体"/>
                <w:b/>
                <w:spacing w:val="-8"/>
                <w:sz w:val="24"/>
              </w:rPr>
            </w:pPr>
            <w:r>
              <w:rPr>
                <w:rFonts w:hint="eastAsia" w:hAnsi="宋体"/>
                <w:b/>
                <w:color w:val="000000"/>
                <w:sz w:val="24"/>
                <w:u w:val="single"/>
              </w:rPr>
              <w:t>厦门海洋职业技术学院思明校区食堂经营权承包项目(第三次招标)</w:t>
            </w:r>
          </w:p>
          <w:p w14:paraId="7050F1A9">
            <w:pPr>
              <w:jc w:val="center"/>
              <w:rPr>
                <w:rFonts w:hint="eastAsia" w:ascii="宋体" w:hAnsi="宋体"/>
                <w:b/>
                <w:sz w:val="24"/>
              </w:rPr>
            </w:pPr>
            <w:r>
              <w:rPr>
                <w:rFonts w:hint="eastAsia" w:ascii="宋体" w:hAnsi="宋体" w:cs="Arial"/>
                <w:b/>
                <w:bCs/>
                <w:spacing w:val="-4"/>
                <w:sz w:val="24"/>
                <w:u w:val="single"/>
              </w:rPr>
              <w:t>（</w:t>
            </w:r>
            <w:r>
              <w:rPr>
                <w:rFonts w:hint="eastAsia" w:ascii="宋体" w:hAnsi="宋体"/>
                <w:b/>
                <w:spacing w:val="-4"/>
                <w:sz w:val="24"/>
                <w:u w:val="single"/>
              </w:rPr>
              <w:t>招标编号：闽联审厦招[2025]088号）</w:t>
            </w:r>
            <w:r>
              <w:rPr>
                <w:rFonts w:hint="eastAsia" w:ascii="宋体" w:hAnsi="宋体"/>
                <w:b/>
                <w:sz w:val="24"/>
              </w:rPr>
              <w:t>供应商信息表（附上银行回单）</w:t>
            </w:r>
          </w:p>
        </w:tc>
      </w:tr>
      <w:tr w14:paraId="3BB0B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68" w:type="dxa"/>
            <w:tcBorders>
              <w:left w:val="single" w:color="auto" w:sz="12" w:space="0"/>
            </w:tcBorders>
            <w:vAlign w:val="center"/>
          </w:tcPr>
          <w:p w14:paraId="67946E12">
            <w:pPr>
              <w:jc w:val="center"/>
              <w:rPr>
                <w:sz w:val="24"/>
              </w:rPr>
            </w:pPr>
            <w:r>
              <w:rPr>
                <w:rFonts w:hint="eastAsia"/>
                <w:sz w:val="24"/>
              </w:rPr>
              <w:t>投标人单位</w:t>
            </w:r>
          </w:p>
        </w:tc>
        <w:tc>
          <w:tcPr>
            <w:tcW w:w="6579" w:type="dxa"/>
            <w:gridSpan w:val="3"/>
            <w:tcBorders>
              <w:right w:val="single" w:color="auto" w:sz="12" w:space="0"/>
            </w:tcBorders>
            <w:vAlign w:val="center"/>
          </w:tcPr>
          <w:p w14:paraId="444F926A">
            <w:pPr>
              <w:jc w:val="right"/>
              <w:rPr>
                <w:rFonts w:hint="eastAsia" w:ascii="宋体" w:hAnsi="宋体"/>
                <w:sz w:val="24"/>
              </w:rPr>
            </w:pPr>
            <w:r>
              <w:rPr>
                <w:rFonts w:hint="eastAsia" w:ascii="宋体" w:hAnsi="宋体"/>
                <w:sz w:val="24"/>
              </w:rPr>
              <w:t>（全称加盖公章）</w:t>
            </w:r>
          </w:p>
        </w:tc>
      </w:tr>
      <w:tr w14:paraId="01C6C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268" w:type="dxa"/>
            <w:tcBorders>
              <w:left w:val="single" w:color="auto" w:sz="12" w:space="0"/>
            </w:tcBorders>
            <w:vAlign w:val="center"/>
          </w:tcPr>
          <w:p w14:paraId="05BF0CA4">
            <w:pPr>
              <w:jc w:val="center"/>
              <w:rPr>
                <w:sz w:val="24"/>
              </w:rPr>
            </w:pPr>
            <w:r>
              <w:rPr>
                <w:rFonts w:hint="eastAsia"/>
                <w:sz w:val="24"/>
              </w:rPr>
              <w:t>投标人单位地址</w:t>
            </w:r>
          </w:p>
        </w:tc>
        <w:tc>
          <w:tcPr>
            <w:tcW w:w="6579" w:type="dxa"/>
            <w:gridSpan w:val="3"/>
            <w:tcBorders>
              <w:right w:val="single" w:color="auto" w:sz="12" w:space="0"/>
            </w:tcBorders>
            <w:vAlign w:val="center"/>
          </w:tcPr>
          <w:p w14:paraId="0D549AE4">
            <w:pPr>
              <w:jc w:val="right"/>
              <w:rPr>
                <w:rFonts w:hint="eastAsia" w:ascii="宋体" w:hAnsi="宋体"/>
                <w:sz w:val="24"/>
              </w:rPr>
            </w:pPr>
          </w:p>
        </w:tc>
      </w:tr>
      <w:tr w14:paraId="72738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2268" w:type="dxa"/>
            <w:tcBorders>
              <w:left w:val="single" w:color="auto" w:sz="12" w:space="0"/>
              <w:right w:val="single" w:color="auto" w:sz="4" w:space="0"/>
            </w:tcBorders>
            <w:vAlign w:val="center"/>
          </w:tcPr>
          <w:p w14:paraId="4320D2C9">
            <w:pPr>
              <w:jc w:val="center"/>
              <w:rPr>
                <w:sz w:val="24"/>
              </w:rPr>
            </w:pPr>
            <w:r>
              <w:rPr>
                <w:rFonts w:hint="eastAsia"/>
                <w:sz w:val="24"/>
              </w:rPr>
              <w:t>联系人</w:t>
            </w:r>
          </w:p>
        </w:tc>
        <w:tc>
          <w:tcPr>
            <w:tcW w:w="2410" w:type="dxa"/>
            <w:tcBorders>
              <w:left w:val="single" w:color="auto" w:sz="4" w:space="0"/>
            </w:tcBorders>
            <w:vAlign w:val="center"/>
          </w:tcPr>
          <w:p w14:paraId="5D4334C6">
            <w:pPr>
              <w:rPr>
                <w:sz w:val="24"/>
              </w:rPr>
            </w:pPr>
          </w:p>
        </w:tc>
        <w:tc>
          <w:tcPr>
            <w:tcW w:w="1442" w:type="dxa"/>
            <w:vAlign w:val="center"/>
          </w:tcPr>
          <w:p w14:paraId="764C72E8">
            <w:pPr>
              <w:jc w:val="center"/>
              <w:rPr>
                <w:sz w:val="24"/>
              </w:rPr>
            </w:pPr>
            <w:r>
              <w:rPr>
                <w:rFonts w:hint="eastAsia"/>
                <w:sz w:val="24"/>
              </w:rPr>
              <w:t>固定电话</w:t>
            </w:r>
          </w:p>
        </w:tc>
        <w:tc>
          <w:tcPr>
            <w:tcW w:w="2727" w:type="dxa"/>
            <w:tcBorders>
              <w:right w:val="single" w:color="auto" w:sz="12" w:space="0"/>
            </w:tcBorders>
            <w:vAlign w:val="center"/>
          </w:tcPr>
          <w:p w14:paraId="6DE12C75">
            <w:pPr>
              <w:rPr>
                <w:sz w:val="24"/>
              </w:rPr>
            </w:pPr>
          </w:p>
        </w:tc>
      </w:tr>
      <w:tr w14:paraId="61BE3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2268" w:type="dxa"/>
            <w:tcBorders>
              <w:left w:val="single" w:color="auto" w:sz="12" w:space="0"/>
              <w:right w:val="single" w:color="auto" w:sz="4" w:space="0"/>
            </w:tcBorders>
            <w:vAlign w:val="center"/>
          </w:tcPr>
          <w:p w14:paraId="540A6D42">
            <w:pPr>
              <w:jc w:val="center"/>
              <w:rPr>
                <w:sz w:val="24"/>
              </w:rPr>
            </w:pPr>
            <w:r>
              <w:rPr>
                <w:rFonts w:hint="eastAsia"/>
                <w:sz w:val="24"/>
              </w:rPr>
              <w:t>移动电话</w:t>
            </w:r>
          </w:p>
        </w:tc>
        <w:tc>
          <w:tcPr>
            <w:tcW w:w="2410" w:type="dxa"/>
            <w:tcBorders>
              <w:left w:val="single" w:color="auto" w:sz="4" w:space="0"/>
            </w:tcBorders>
            <w:vAlign w:val="center"/>
          </w:tcPr>
          <w:p w14:paraId="2F0E6E7F">
            <w:pPr>
              <w:rPr>
                <w:sz w:val="24"/>
              </w:rPr>
            </w:pPr>
          </w:p>
        </w:tc>
        <w:tc>
          <w:tcPr>
            <w:tcW w:w="1442" w:type="dxa"/>
            <w:vAlign w:val="center"/>
          </w:tcPr>
          <w:p w14:paraId="57B1B8BB">
            <w:pPr>
              <w:jc w:val="center"/>
              <w:rPr>
                <w:sz w:val="24"/>
              </w:rPr>
            </w:pPr>
            <w:r>
              <w:rPr>
                <w:rFonts w:hint="eastAsia"/>
                <w:sz w:val="24"/>
              </w:rPr>
              <w:t>传    真</w:t>
            </w:r>
          </w:p>
        </w:tc>
        <w:tc>
          <w:tcPr>
            <w:tcW w:w="2727" w:type="dxa"/>
            <w:tcBorders>
              <w:right w:val="single" w:color="auto" w:sz="12" w:space="0"/>
            </w:tcBorders>
            <w:vAlign w:val="center"/>
          </w:tcPr>
          <w:p w14:paraId="5808B96B">
            <w:pPr>
              <w:rPr>
                <w:sz w:val="24"/>
              </w:rPr>
            </w:pPr>
          </w:p>
        </w:tc>
      </w:tr>
      <w:tr w14:paraId="2FA45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 w:hRule="atLeast"/>
        </w:trPr>
        <w:tc>
          <w:tcPr>
            <w:tcW w:w="2268" w:type="dxa"/>
            <w:tcBorders>
              <w:left w:val="single" w:color="auto" w:sz="12" w:space="0"/>
              <w:bottom w:val="single" w:color="auto" w:sz="12" w:space="0"/>
              <w:right w:val="single" w:color="auto" w:sz="4" w:space="0"/>
            </w:tcBorders>
            <w:vAlign w:val="center"/>
          </w:tcPr>
          <w:p w14:paraId="59211EEE">
            <w:pPr>
              <w:jc w:val="center"/>
              <w:rPr>
                <w:sz w:val="24"/>
              </w:rPr>
            </w:pPr>
            <w:r>
              <w:rPr>
                <w:rFonts w:hint="eastAsia"/>
                <w:sz w:val="24"/>
              </w:rPr>
              <w:t>电子邮箱</w:t>
            </w:r>
          </w:p>
        </w:tc>
        <w:tc>
          <w:tcPr>
            <w:tcW w:w="2410" w:type="dxa"/>
            <w:tcBorders>
              <w:left w:val="single" w:color="auto" w:sz="4" w:space="0"/>
              <w:bottom w:val="single" w:color="auto" w:sz="12" w:space="0"/>
            </w:tcBorders>
            <w:vAlign w:val="center"/>
          </w:tcPr>
          <w:p w14:paraId="66AC66ED">
            <w:pPr>
              <w:rPr>
                <w:sz w:val="24"/>
              </w:rPr>
            </w:pPr>
          </w:p>
        </w:tc>
        <w:tc>
          <w:tcPr>
            <w:tcW w:w="1442" w:type="dxa"/>
            <w:tcBorders>
              <w:bottom w:val="single" w:color="auto" w:sz="12" w:space="0"/>
            </w:tcBorders>
            <w:vAlign w:val="center"/>
          </w:tcPr>
          <w:p w14:paraId="7EF58376">
            <w:pPr>
              <w:jc w:val="center"/>
              <w:rPr>
                <w:sz w:val="24"/>
              </w:rPr>
            </w:pPr>
            <w:r>
              <w:rPr>
                <w:rFonts w:hint="eastAsia" w:ascii="宋体" w:hAnsi="宋体"/>
                <w:sz w:val="24"/>
              </w:rPr>
              <w:t>纳税人代码</w:t>
            </w:r>
          </w:p>
        </w:tc>
        <w:tc>
          <w:tcPr>
            <w:tcW w:w="2727" w:type="dxa"/>
            <w:tcBorders>
              <w:bottom w:val="single" w:color="auto" w:sz="12" w:space="0"/>
              <w:right w:val="single" w:color="auto" w:sz="12" w:space="0"/>
            </w:tcBorders>
            <w:vAlign w:val="center"/>
          </w:tcPr>
          <w:p w14:paraId="2BC13F41">
            <w:pPr>
              <w:rPr>
                <w:sz w:val="24"/>
              </w:rPr>
            </w:pPr>
          </w:p>
        </w:tc>
      </w:tr>
    </w:tbl>
    <w:p w14:paraId="4FB636F5">
      <w:pPr>
        <w:widowControl/>
        <w:ind w:firstLine="480" w:firstLineChars="200"/>
        <w:jc w:val="left"/>
        <w:rPr>
          <w:rFonts w:hint="eastAsia" w:ascii="宋体" w:hAnsi="宋体"/>
          <w:sz w:val="24"/>
        </w:rPr>
      </w:pPr>
    </w:p>
    <w:p w14:paraId="30EAE226">
      <w:pPr>
        <w:widowControl/>
        <w:ind w:firstLine="480" w:firstLineChars="200"/>
        <w:jc w:val="left"/>
        <w:rPr>
          <w:rFonts w:hint="eastAsia" w:ascii="宋体" w:hAnsi="宋体" w:cs="宋体"/>
        </w:rPr>
      </w:pPr>
      <w:r>
        <w:rPr>
          <w:rFonts w:ascii="宋体" w:hAnsi="宋体"/>
          <w:sz w:val="24"/>
        </w:rPr>
        <w:t>202</w:t>
      </w:r>
      <w:r>
        <w:rPr>
          <w:rFonts w:hint="eastAsia" w:ascii="宋体" w:hAnsi="宋体"/>
          <w:sz w:val="24"/>
          <w:lang w:val="en-US" w:eastAsia="zh-CN"/>
        </w:rPr>
        <w:t>6</w:t>
      </w:r>
      <w:r>
        <w:rPr>
          <w:rFonts w:ascii="宋体" w:hAnsi="宋体"/>
          <w:sz w:val="24"/>
        </w:rPr>
        <w:t>年</w:t>
      </w:r>
      <w:r>
        <w:rPr>
          <w:rFonts w:hint="eastAsia" w:ascii="宋体" w:hAnsi="宋体"/>
          <w:sz w:val="24"/>
          <w:lang w:val="en-US" w:eastAsia="zh-CN"/>
        </w:rPr>
        <w:t>01</w:t>
      </w:r>
      <w:r>
        <w:rPr>
          <w:rFonts w:hint="eastAsia" w:ascii="宋体" w:hAnsi="宋体"/>
          <w:sz w:val="24"/>
        </w:rPr>
        <w:t>月</w:t>
      </w:r>
      <w:r>
        <w:rPr>
          <w:rFonts w:hint="eastAsia" w:ascii="宋体" w:hAnsi="宋体"/>
          <w:sz w:val="24"/>
          <w:lang w:val="en-US" w:eastAsia="zh-CN"/>
        </w:rPr>
        <w:t>1</w:t>
      </w:r>
      <w:r>
        <w:rPr>
          <w:rFonts w:hint="eastAsia" w:ascii="宋体" w:hAnsi="宋体"/>
          <w:sz w:val="24"/>
        </w:rPr>
        <w:t>6</w:t>
      </w:r>
      <w:r>
        <w:rPr>
          <w:rFonts w:ascii="宋体" w:hAnsi="宋体"/>
          <w:sz w:val="24"/>
        </w:rPr>
        <w:t>日</w:t>
      </w:r>
    </w:p>
    <w:p w14:paraId="4DF72634">
      <w:pPr>
        <w:jc w:val="right"/>
      </w:pPr>
    </w:p>
    <w:sectPr>
      <w:pgSz w:w="11906" w:h="16838"/>
      <w:pgMar w:top="1276" w:right="1287"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3C407F"/>
    <w:rsid w:val="000903A6"/>
    <w:rsid w:val="002D783E"/>
    <w:rsid w:val="006112D4"/>
    <w:rsid w:val="00D45C4B"/>
    <w:rsid w:val="21720591"/>
    <w:rsid w:val="37830007"/>
    <w:rsid w:val="47525B4A"/>
    <w:rsid w:val="533C40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footer"/>
    <w:basedOn w:val="1"/>
    <w:unhideWhenUsed/>
    <w:qFormat/>
    <w:uiPriority w:val="0"/>
    <w:pPr>
      <w:tabs>
        <w:tab w:val="center" w:pos="4153"/>
        <w:tab w:val="right" w:pos="8306"/>
      </w:tabs>
      <w:snapToGrid w:val="0"/>
      <w:jc w:val="left"/>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2402</Words>
  <Characters>2721</Characters>
  <Lines>20</Lines>
  <Paragraphs>5</Paragraphs>
  <TotalTime>5</TotalTime>
  <ScaleCrop>false</ScaleCrop>
  <LinksUpToDate>false</LinksUpToDate>
  <CharactersWithSpaces>2800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2025-12-26T07:05:00Z</dcterms:created>
  <dc:creator>LeeEwell</dc:creator>
  <cp:lastModifiedBy>项</cp:lastModifiedBy>
  <dcterms:modified xsi:type="dcterms:W3CDTF">2026-01-16T07:35:24Z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668132116D0C473EB30A5F3DE8F1A657_13</vt:lpwstr>
  </property>
  <property fmtid="{D5CDD505-2E9C-101B-9397-08002B2CF9AE}" pid="4" name="KSOTemplateDocerSaveRecord">
    <vt:lpwstr>eyJoZGlkIjoiNDg3ZTI1MDc3YjA1YTUyOTY4OGRiOGViNzdhZGUxZTkiLCJ1c2VySWQiOiIyMTgwOTE2MjcifQ==</vt:lpwstr>
  </property>
</Properties>
</file>